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F2270" w14:textId="3D41697C" w:rsidR="00823D00" w:rsidRPr="00745936" w:rsidRDefault="00823D00" w:rsidP="00823D00">
      <w:pPr>
        <w:pStyle w:val="3GPPHeader"/>
        <w:spacing w:after="60"/>
        <w:rPr>
          <w:sz w:val="32"/>
          <w:szCs w:val="32"/>
        </w:rPr>
      </w:pPr>
      <w:r w:rsidRPr="00745936">
        <w:t xml:space="preserve">3GPP TSG-RAN WG2 </w:t>
      </w:r>
      <w:r w:rsidR="002C7B65" w:rsidRPr="00745936">
        <w:t>NR AH</w:t>
      </w:r>
      <w:r w:rsidRPr="00745936">
        <w:t>#</w:t>
      </w:r>
      <w:r w:rsidR="002C7B65" w:rsidRPr="00745936">
        <w:t>2</w:t>
      </w:r>
      <w:r w:rsidRPr="00745936">
        <w:tab/>
      </w:r>
      <w:r w:rsidRPr="00745936">
        <w:rPr>
          <w:sz w:val="32"/>
          <w:szCs w:val="32"/>
        </w:rPr>
        <w:t xml:space="preserve">Tdoc </w:t>
      </w:r>
      <w:r w:rsidR="00745936" w:rsidRPr="00745936">
        <w:rPr>
          <w:sz w:val="32"/>
          <w:szCs w:val="32"/>
        </w:rPr>
        <w:t>R2-1706627</w:t>
      </w:r>
      <w:r w:rsidR="00745936" w:rsidRPr="00745936" w:rsidDel="00745936">
        <w:rPr>
          <w:sz w:val="32"/>
          <w:szCs w:val="32"/>
        </w:rPr>
        <w:t xml:space="preserve"> </w:t>
      </w:r>
    </w:p>
    <w:p w14:paraId="59591D0B" w14:textId="158AF574" w:rsidR="00823D00" w:rsidRPr="00745936" w:rsidRDefault="00A27671" w:rsidP="00A27671">
      <w:pPr>
        <w:pStyle w:val="3GPPHeader"/>
        <w:rPr>
          <w:sz w:val="32"/>
          <w:szCs w:val="32"/>
        </w:rPr>
      </w:pPr>
      <w:r w:rsidRPr="00745936">
        <w:t>Qingdao, P.R. of China, 26</w:t>
      </w:r>
      <w:r w:rsidRPr="00745936">
        <w:rPr>
          <w:vertAlign w:val="superscript"/>
        </w:rPr>
        <w:t>th</w:t>
      </w:r>
      <w:r w:rsidRPr="00745936">
        <w:t xml:space="preserve"> – 30</w:t>
      </w:r>
      <w:r w:rsidRPr="00745936">
        <w:rPr>
          <w:vertAlign w:val="superscript"/>
        </w:rPr>
        <w:t>th</w:t>
      </w:r>
      <w:r w:rsidRPr="00745936">
        <w:t xml:space="preserve"> June 2017</w:t>
      </w:r>
      <w:r w:rsidR="00823D00" w:rsidRPr="00745936">
        <w:rPr>
          <w:sz w:val="32"/>
          <w:szCs w:val="32"/>
        </w:rPr>
        <w:tab/>
      </w:r>
      <w:r w:rsidR="00823D00" w:rsidRPr="00745936">
        <w:rPr>
          <w:szCs w:val="32"/>
        </w:rPr>
        <w:t>(</w:t>
      </w:r>
      <w:r w:rsidR="002C7B65" w:rsidRPr="00745936">
        <w:rPr>
          <w:szCs w:val="32"/>
        </w:rPr>
        <w:t xml:space="preserve">Revision </w:t>
      </w:r>
      <w:r w:rsidR="00823D00" w:rsidRPr="00745936">
        <w:rPr>
          <w:szCs w:val="32"/>
        </w:rPr>
        <w:t>of R2-1704422)</w:t>
      </w:r>
    </w:p>
    <w:p w14:paraId="2E3B026B" w14:textId="77777777" w:rsidR="00823D00" w:rsidRPr="00745936" w:rsidRDefault="00823D00" w:rsidP="00823D00">
      <w:pPr>
        <w:pStyle w:val="3GPPHeader"/>
      </w:pPr>
    </w:p>
    <w:p w14:paraId="28D89A3D" w14:textId="77777777" w:rsidR="00823D00" w:rsidRDefault="00823D00" w:rsidP="00823D00">
      <w:pPr>
        <w:pStyle w:val="3GPPHeader"/>
        <w:rPr>
          <w:sz w:val="22"/>
          <w:szCs w:val="22"/>
          <w:lang w:val="en-US"/>
        </w:rPr>
      </w:pPr>
      <w:r w:rsidRPr="00745936">
        <w:rPr>
          <w:sz w:val="22"/>
          <w:szCs w:val="22"/>
          <w:lang w:val="en-US"/>
        </w:rPr>
        <w:t>Agenda Item:</w:t>
      </w:r>
      <w:r w:rsidRPr="00745936">
        <w:rPr>
          <w:sz w:val="22"/>
          <w:szCs w:val="22"/>
          <w:lang w:val="en-US"/>
        </w:rPr>
        <w:tab/>
        <w:t>10.2.5</w:t>
      </w:r>
      <w:bookmarkStart w:id="0" w:name="_GoBack"/>
      <w:bookmarkEnd w:id="0"/>
    </w:p>
    <w:p w14:paraId="18A1E80F" w14:textId="77777777" w:rsidR="00823D00" w:rsidRDefault="00823D00" w:rsidP="00823D00">
      <w:pPr>
        <w:pStyle w:val="3GPPHeader"/>
        <w:rPr>
          <w:sz w:val="22"/>
          <w:szCs w:val="22"/>
        </w:rPr>
      </w:pPr>
      <w:r>
        <w:rPr>
          <w:sz w:val="22"/>
          <w:szCs w:val="22"/>
        </w:rPr>
        <w:t>Source:</w:t>
      </w:r>
      <w:r>
        <w:rPr>
          <w:sz w:val="22"/>
          <w:szCs w:val="22"/>
        </w:rPr>
        <w:tab/>
        <w:t>Ericsson</w:t>
      </w:r>
    </w:p>
    <w:p w14:paraId="16504F62" w14:textId="77777777" w:rsidR="00823D00" w:rsidRDefault="00823D00" w:rsidP="00823D00">
      <w:pPr>
        <w:pStyle w:val="3GPPHeader"/>
        <w:rPr>
          <w:sz w:val="22"/>
          <w:szCs w:val="22"/>
        </w:rPr>
      </w:pPr>
      <w:r>
        <w:rPr>
          <w:sz w:val="22"/>
          <w:szCs w:val="22"/>
        </w:rPr>
        <w:t>Title:</w:t>
      </w:r>
      <w:r>
        <w:rPr>
          <w:sz w:val="22"/>
          <w:szCs w:val="22"/>
        </w:rPr>
        <w:tab/>
        <w:t xml:space="preserve">SCG SRB setup procedures </w:t>
      </w:r>
    </w:p>
    <w:p w14:paraId="22022477" w14:textId="77777777" w:rsidR="00823D00" w:rsidRDefault="00823D00" w:rsidP="00823D00">
      <w:pPr>
        <w:pStyle w:val="3GPPHeader"/>
        <w:rPr>
          <w:sz w:val="22"/>
          <w:szCs w:val="22"/>
        </w:rPr>
      </w:pPr>
      <w:r>
        <w:rPr>
          <w:sz w:val="22"/>
          <w:szCs w:val="22"/>
        </w:rPr>
        <w:t>Document for:</w:t>
      </w:r>
      <w:r>
        <w:rPr>
          <w:sz w:val="22"/>
          <w:szCs w:val="22"/>
        </w:rPr>
        <w:tab/>
        <w:t>Discussion, Decision</w:t>
      </w:r>
    </w:p>
    <w:p w14:paraId="473DB61B" w14:textId="77777777" w:rsidR="00823D00" w:rsidRDefault="00823D00" w:rsidP="00823D00"/>
    <w:p w14:paraId="25801196" w14:textId="77777777" w:rsidR="00823D00" w:rsidRDefault="00823D00" w:rsidP="00823D00">
      <w:pPr>
        <w:pStyle w:val="Heading1"/>
        <w:numPr>
          <w:ilvl w:val="0"/>
          <w:numId w:val="36"/>
        </w:numPr>
        <w:textAlignment w:val="auto"/>
      </w:pPr>
      <w:bookmarkStart w:id="1" w:name="_Toc485413030"/>
      <w:r>
        <w:t>Introduction</w:t>
      </w:r>
      <w:bookmarkEnd w:id="1"/>
    </w:p>
    <w:p w14:paraId="3D2F70EC" w14:textId="77777777" w:rsidR="00823D00" w:rsidRDefault="00823D00" w:rsidP="00823D00">
      <w:r>
        <w:t>IIn RAN2#97, it was agreed to support direct SRB (SCG SRB) from the SN and in RAN2#97bis, it was further agreed that:</w:t>
      </w:r>
    </w:p>
    <w:p w14:paraId="600BE7DF" w14:textId="77777777" w:rsidR="00823D00" w:rsidRDefault="00823D00" w:rsidP="00823D00">
      <w:pPr>
        <w:pStyle w:val="ListParagraph"/>
        <w:numPr>
          <w:ilvl w:val="0"/>
          <w:numId w:val="38"/>
        </w:numPr>
        <w:textAlignment w:val="auto"/>
      </w:pPr>
      <w:r>
        <w:t>SCG SRB can be configured based on network decision.</w:t>
      </w:r>
    </w:p>
    <w:p w14:paraId="43CB438F" w14:textId="77777777" w:rsidR="00823D00" w:rsidRDefault="00823D00" w:rsidP="00823D00">
      <w:pPr>
        <w:pStyle w:val="ListParagraph"/>
        <w:numPr>
          <w:ilvl w:val="0"/>
          <w:numId w:val="38"/>
        </w:numPr>
        <w:textAlignment w:val="auto"/>
      </w:pPr>
      <w:r>
        <w:t>Addition of SCG SRB is decided by SN.</w:t>
      </w:r>
    </w:p>
    <w:p w14:paraId="67EB8DDA" w14:textId="48501FFF" w:rsidR="00823D00" w:rsidRPr="00915BAE" w:rsidDel="008A4A48" w:rsidRDefault="00823D00" w:rsidP="00823D00">
      <w:pPr>
        <w:pStyle w:val="ListParagraph"/>
        <w:numPr>
          <w:ilvl w:val="1"/>
          <w:numId w:val="38"/>
        </w:numPr>
        <w:textAlignment w:val="auto"/>
      </w:pPr>
      <w:r w:rsidRPr="00915BAE" w:rsidDel="008A4A48">
        <w:t>FFS Whether the MN can request establishment of SCG SRB</w:t>
      </w:r>
    </w:p>
    <w:p w14:paraId="52ADDA48" w14:textId="356F5F37" w:rsidR="00823D00" w:rsidRDefault="00823D00" w:rsidP="00823D00">
      <w:pPr>
        <w:pStyle w:val="ListParagraph"/>
        <w:numPr>
          <w:ilvl w:val="0"/>
          <w:numId w:val="38"/>
        </w:numPr>
        <w:textAlignment w:val="auto"/>
      </w:pPr>
      <w:r>
        <w:t>SCG SRB configuration is provided by NR RRC from SN.</w:t>
      </w:r>
    </w:p>
    <w:p w14:paraId="54F64D5C" w14:textId="25C8E17F" w:rsidR="008A4A48" w:rsidRDefault="008A4A48" w:rsidP="008A4A48">
      <w:pPr>
        <w:pStyle w:val="ListParagraph"/>
        <w:textAlignment w:val="auto"/>
      </w:pPr>
    </w:p>
    <w:p w14:paraId="729BE02F" w14:textId="77777777" w:rsidR="00823D00" w:rsidRDefault="00823D00" w:rsidP="00823D00">
      <w:r>
        <w:t>In RAN2#98, it was further agreed that</w:t>
      </w:r>
    </w:p>
    <w:p w14:paraId="080967B4" w14:textId="11AA3476" w:rsidR="008A4A48" w:rsidRDefault="008A4A48" w:rsidP="008A4A48">
      <w:pPr>
        <w:pStyle w:val="ListParagraph"/>
        <w:numPr>
          <w:ilvl w:val="0"/>
          <w:numId w:val="39"/>
        </w:numPr>
        <w:textAlignment w:val="auto"/>
      </w:pPr>
      <w:r>
        <w:t xml:space="preserve">SCG SRB is modelled as one of the NR SRBs defined in 38.331. </w:t>
      </w:r>
    </w:p>
    <w:p w14:paraId="6BDC214E" w14:textId="75E4B652" w:rsidR="008A4A48" w:rsidRDefault="008A4A48" w:rsidP="008A4A48">
      <w:pPr>
        <w:pStyle w:val="ListParagraph"/>
        <w:numPr>
          <w:ilvl w:val="0"/>
          <w:numId w:val="39"/>
        </w:numPr>
        <w:textAlignment w:val="auto"/>
      </w:pPr>
      <w:r>
        <w:t xml:space="preserve">SCG SRB uses NR-DCCH logical channel type. </w:t>
      </w:r>
    </w:p>
    <w:p w14:paraId="76F6A106" w14:textId="210FE213" w:rsidR="008A4A48" w:rsidRDefault="008A4A48" w:rsidP="008A4A48">
      <w:pPr>
        <w:pStyle w:val="ListParagraph"/>
        <w:numPr>
          <w:ilvl w:val="0"/>
          <w:numId w:val="39"/>
        </w:numPr>
        <w:textAlignment w:val="auto"/>
      </w:pPr>
      <w:r>
        <w:t xml:space="preserve">A UE can be configured with both split MCG SRB and SCG SRB simultaneously. </w:t>
      </w:r>
    </w:p>
    <w:p w14:paraId="6E8C4E66" w14:textId="64BDD69A" w:rsidR="008A4A48" w:rsidRDefault="008A4A48" w:rsidP="008A4A48">
      <w:pPr>
        <w:pStyle w:val="ListParagraph"/>
        <w:numPr>
          <w:ilvl w:val="0"/>
          <w:numId w:val="39"/>
        </w:numPr>
        <w:textAlignment w:val="auto"/>
      </w:pPr>
      <w:r>
        <w:t xml:space="preserve">SCG SRB and the SCG leg of split SRB1/2 will be independently configured </w:t>
      </w:r>
    </w:p>
    <w:p w14:paraId="17A89C90" w14:textId="7225A929" w:rsidR="008A4A48" w:rsidRDefault="008A4A48" w:rsidP="008A4A48">
      <w:pPr>
        <w:pStyle w:val="ListParagraph"/>
        <w:numPr>
          <w:ilvl w:val="0"/>
          <w:numId w:val="39"/>
        </w:numPr>
        <w:textAlignment w:val="auto"/>
      </w:pPr>
      <w:r>
        <w:t>SCG-SRB establishment and release can be done at SCG addition and SN change</w:t>
      </w:r>
    </w:p>
    <w:p w14:paraId="3A8AFD61" w14:textId="37322B75" w:rsidR="008A4A48" w:rsidRDefault="008A4A48" w:rsidP="008A4A48">
      <w:pPr>
        <w:pStyle w:val="ListParagraph"/>
        <w:numPr>
          <w:ilvl w:val="0"/>
          <w:numId w:val="39"/>
        </w:numPr>
        <w:textAlignment w:val="auto"/>
      </w:pPr>
      <w:r>
        <w:t>SCG-SRB reconfiguration can be done at SCG modification procedure.</w:t>
      </w:r>
    </w:p>
    <w:p w14:paraId="01274D81" w14:textId="007E0E91" w:rsidR="008A4A48" w:rsidRDefault="008A4A48" w:rsidP="008A4A48">
      <w:pPr>
        <w:pStyle w:val="ListParagraph"/>
        <w:numPr>
          <w:ilvl w:val="0"/>
          <w:numId w:val="39"/>
        </w:numPr>
        <w:textAlignment w:val="auto"/>
      </w:pPr>
      <w:r>
        <w:t>RRC PDUs on SCG-SRB are ciphered using NR PDCP.</w:t>
      </w:r>
    </w:p>
    <w:p w14:paraId="5BD50A7B" w14:textId="4E2CCD47" w:rsidR="008A4A48" w:rsidRDefault="008A4A48" w:rsidP="008A4A48">
      <w:pPr>
        <w:pStyle w:val="ListParagraph"/>
        <w:numPr>
          <w:ilvl w:val="0"/>
          <w:numId w:val="39"/>
        </w:numPr>
        <w:textAlignment w:val="auto"/>
      </w:pPr>
      <w:r>
        <w:t>RRC PDUs on SCG-SRB are integrity protected using NR PDCP.</w:t>
      </w:r>
    </w:p>
    <w:p w14:paraId="638DDEE1" w14:textId="77777777" w:rsidR="008A4A48" w:rsidRDefault="008A4A48" w:rsidP="008A4A48">
      <w:pPr>
        <w:pStyle w:val="ListParagraph"/>
        <w:numPr>
          <w:ilvl w:val="0"/>
          <w:numId w:val="39"/>
        </w:numPr>
        <w:textAlignment w:val="auto"/>
      </w:pPr>
      <w:r>
        <w:t>Security keys for SCG-SRB are derived from S-KgNB.</w:t>
      </w:r>
    </w:p>
    <w:p w14:paraId="6824FCE5" w14:textId="1A657ECF" w:rsidR="00823D00" w:rsidRDefault="00823D00" w:rsidP="00823D00">
      <w:r>
        <w:t xml:space="preserve">In this contribution, we </w:t>
      </w:r>
      <w:r w:rsidR="008A4A48">
        <w:t xml:space="preserve">will address the FFS mentioned above and </w:t>
      </w:r>
      <w:r w:rsidR="002C7B65">
        <w:t xml:space="preserve">other remaining </w:t>
      </w:r>
      <w:r w:rsidR="008A4A48">
        <w:t xml:space="preserve">aspects </w:t>
      </w:r>
      <w:r>
        <w:t xml:space="preserve">on of the </w:t>
      </w:r>
      <w:r w:rsidR="002C7B65">
        <w:t xml:space="preserve">setup/configuration of </w:t>
      </w:r>
      <w:r>
        <w:t xml:space="preserve">SCG SRB. </w:t>
      </w:r>
    </w:p>
    <w:p w14:paraId="7FA8C806" w14:textId="5F1B489C" w:rsidR="00F57297" w:rsidRPr="00915BAE" w:rsidRDefault="00F57297" w:rsidP="00915BAE">
      <w:pPr>
        <w:pStyle w:val="Guidance"/>
        <w:rPr>
          <w:lang w:val="en-GB"/>
        </w:rPr>
      </w:pPr>
    </w:p>
    <w:p w14:paraId="6E06DAD8" w14:textId="77777777" w:rsidR="00823D00" w:rsidRDefault="00823D00" w:rsidP="00823D00">
      <w:pPr>
        <w:pStyle w:val="Heading1"/>
        <w:numPr>
          <w:ilvl w:val="0"/>
          <w:numId w:val="36"/>
        </w:numPr>
        <w:textAlignment w:val="auto"/>
      </w:pPr>
      <w:bookmarkStart w:id="2" w:name="_Ref178064866"/>
      <w:bookmarkStart w:id="3" w:name="_Toc485413031"/>
      <w:r>
        <w:t>Discussion</w:t>
      </w:r>
      <w:bookmarkEnd w:id="2"/>
      <w:bookmarkEnd w:id="3"/>
    </w:p>
    <w:p w14:paraId="180681C3" w14:textId="77777777" w:rsidR="00823D00" w:rsidRDefault="00823D00" w:rsidP="00823D00">
      <w:pPr>
        <w:pStyle w:val="IvDInstructiontext"/>
        <w:rPr>
          <w:rStyle w:val="IvDbodytextChar"/>
          <w:i w:val="0"/>
          <w:color w:val="auto"/>
          <w:sz w:val="20"/>
          <w:szCs w:val="20"/>
        </w:rPr>
      </w:pPr>
      <w:r>
        <w:rPr>
          <w:rStyle w:val="IvDbodytextChar"/>
          <w:i w:val="0"/>
          <w:color w:val="auto"/>
          <w:sz w:val="20"/>
          <w:szCs w:val="20"/>
        </w:rPr>
        <w:t>As agreed in RAN2#97bis, the addition of the SCG SRB is decided by the SN, while it is FFS if the MN can request it. From the MN’s point of view, if RRC diversity is needed, it can be achieved through the configuration of split SRB1/2. Thus, the setup of the SCG SRB is solely to facilitate the NR RRC configuration from the SN and transfer of NR RRC measurement reports from the UE to the SN. Thus, we propose:</w:t>
      </w:r>
    </w:p>
    <w:p w14:paraId="4CACE1E4" w14:textId="77777777" w:rsidR="00823D00" w:rsidRDefault="00823D00" w:rsidP="00823D00">
      <w:pPr>
        <w:pStyle w:val="IvDInstructiontext"/>
        <w:rPr>
          <w:rStyle w:val="IvDbodytextChar"/>
          <w:i w:val="0"/>
          <w:color w:val="auto"/>
          <w:sz w:val="20"/>
          <w:szCs w:val="20"/>
        </w:rPr>
      </w:pPr>
    </w:p>
    <w:p w14:paraId="1F62CFAE" w14:textId="77777777" w:rsidR="00823D00" w:rsidRDefault="00823D00" w:rsidP="00823D00">
      <w:pPr>
        <w:pStyle w:val="Proposal"/>
        <w:numPr>
          <w:ilvl w:val="0"/>
          <w:numId w:val="40"/>
        </w:numPr>
        <w:textAlignment w:val="auto"/>
      </w:pPr>
      <w:r>
        <w:t>The SCG SRB addition is decided by the SN and its configuration and usage is completely transparent to the MN.</w:t>
      </w:r>
    </w:p>
    <w:p w14:paraId="78677CA1" w14:textId="07C31A13" w:rsidR="002C7B65" w:rsidRDefault="00823D00" w:rsidP="00823D00">
      <w:pPr>
        <w:pStyle w:val="IvDInstructiontext"/>
        <w:rPr>
          <w:rStyle w:val="IvDbodytextChar"/>
          <w:i w:val="0"/>
          <w:color w:val="auto"/>
          <w:sz w:val="20"/>
          <w:szCs w:val="20"/>
        </w:rPr>
      </w:pPr>
      <w:r>
        <w:rPr>
          <w:rStyle w:val="IvDbodytextChar"/>
          <w:i w:val="0"/>
          <w:color w:val="auto"/>
          <w:sz w:val="20"/>
          <w:szCs w:val="20"/>
        </w:rPr>
        <w:lastRenderedPageBreak/>
        <w:t xml:space="preserve">Figure 1 shows the SN addition procedure in LTE DC. In the SeNB Addition Request message, the MeNB requests the SeNB to allocate radio resources for a specific E-RAB, indicating E-RAB characteristics and also indicates within </w:t>
      </w:r>
      <w:r>
        <w:rPr>
          <w:rStyle w:val="IvDbodytextChar"/>
          <w:color w:val="auto"/>
          <w:sz w:val="20"/>
          <w:szCs w:val="20"/>
        </w:rPr>
        <w:t>SCG-ConfigInfo</w:t>
      </w:r>
      <w:r>
        <w:rPr>
          <w:rStyle w:val="IvDbodytextChar"/>
          <w:i w:val="0"/>
          <w:color w:val="auto"/>
          <w:sz w:val="20"/>
          <w:szCs w:val="20"/>
        </w:rPr>
        <w:t xml:space="preserve"> the MCG configuration and the entire UE capabilities for UE capability coordination to be used as basis for the reconfiguration by the SeNB. The SeNB includes the SCG configuration to be used in the </w:t>
      </w:r>
      <w:r>
        <w:rPr>
          <w:rStyle w:val="IvDbodytextChar"/>
          <w:color w:val="auto"/>
          <w:sz w:val="20"/>
          <w:szCs w:val="20"/>
        </w:rPr>
        <w:t>SCG-Config</w:t>
      </w:r>
      <w:r>
        <w:rPr>
          <w:rStyle w:val="IvDbodytextChar"/>
          <w:i w:val="0"/>
          <w:color w:val="auto"/>
          <w:sz w:val="20"/>
          <w:szCs w:val="20"/>
        </w:rPr>
        <w:t xml:space="preserve"> information element when it responds to the addition request (assuming the SeNB’s RRM have decided to accept the addition request). This is the configuration that the MeNB passes to the UE in the </w:t>
      </w:r>
      <w:r>
        <w:rPr>
          <w:rStyle w:val="IvDbodytextChar"/>
          <w:color w:val="auto"/>
          <w:sz w:val="20"/>
          <w:szCs w:val="20"/>
        </w:rPr>
        <w:t>RRCConnectionReconfiguration</w:t>
      </w:r>
      <w:r>
        <w:rPr>
          <w:rStyle w:val="IvDbodytextChar"/>
          <w:i w:val="0"/>
          <w:color w:val="auto"/>
          <w:sz w:val="20"/>
          <w:szCs w:val="20"/>
        </w:rPr>
        <w:t xml:space="preserve"> message and used by the UE to configure the SCG. </w:t>
      </w:r>
    </w:p>
    <w:p w14:paraId="663D8A4E" w14:textId="56E1EFFD" w:rsidR="00823D00" w:rsidRDefault="00823D00" w:rsidP="00823D00">
      <w:pPr>
        <w:pStyle w:val="IvDInstructiontext"/>
        <w:rPr>
          <w:rStyle w:val="IvDbodytextChar"/>
          <w:i w:val="0"/>
          <w:color w:val="auto"/>
          <w:sz w:val="20"/>
          <w:szCs w:val="20"/>
        </w:rPr>
      </w:pPr>
      <w:r>
        <w:object w:dxaOrig="8640" w:dyaOrig="5025" w14:anchorId="672DE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3pt" o:ole="">
            <v:imagedata r:id="rId14" o:title=""/>
          </v:shape>
          <o:OLEObject Type="Embed" ProgID="Visio.Drawing.11" ShapeID="_x0000_i1025" DrawAspect="Content" ObjectID="_1559160636" r:id="rId15"/>
        </w:object>
      </w:r>
    </w:p>
    <w:p w14:paraId="61EFB3D1" w14:textId="77777777" w:rsidR="00823D00" w:rsidRDefault="00823D00" w:rsidP="00823D00">
      <w:pPr>
        <w:pStyle w:val="Caption"/>
        <w:rPr>
          <w:rStyle w:val="IvDbodytextChar"/>
          <w:i/>
        </w:rPr>
      </w:pPr>
      <w:r>
        <w:t>Figure 1: SN addition procedure in LTE DC (taken from TS 36.300)</w:t>
      </w:r>
    </w:p>
    <w:p w14:paraId="131B7EEB" w14:textId="29302E00" w:rsidR="002C7B65" w:rsidRPr="004C45FB" w:rsidRDefault="002C7B65" w:rsidP="002C7B65">
      <w:pPr>
        <w:pStyle w:val="IvDInstructiontext"/>
        <w:rPr>
          <w:rStyle w:val="IvDbodytextChar"/>
          <w:i w:val="0"/>
          <w:color w:val="auto"/>
          <w:sz w:val="20"/>
          <w:szCs w:val="20"/>
        </w:rPr>
      </w:pPr>
      <w:r>
        <w:rPr>
          <w:rStyle w:val="IvDbodytextChar"/>
          <w:i w:val="0"/>
          <w:color w:val="auto"/>
          <w:sz w:val="20"/>
          <w:szCs w:val="20"/>
        </w:rPr>
        <w:t xml:space="preserve">The configuration of the SCG SRB </w:t>
      </w:r>
      <w:r w:rsidR="00F52A0B">
        <w:rPr>
          <w:rStyle w:val="IvDbodytextChar"/>
          <w:i w:val="0"/>
          <w:color w:val="auto"/>
          <w:sz w:val="20"/>
          <w:szCs w:val="20"/>
        </w:rPr>
        <w:t xml:space="preserve">in EN-DC </w:t>
      </w:r>
      <w:r>
        <w:rPr>
          <w:rStyle w:val="IvDbodytextChar"/>
          <w:i w:val="0"/>
          <w:color w:val="auto"/>
          <w:sz w:val="20"/>
          <w:szCs w:val="20"/>
        </w:rPr>
        <w:t xml:space="preserve">can also be </w:t>
      </w:r>
      <w:r w:rsidR="00F52A0B">
        <w:rPr>
          <w:rStyle w:val="IvDbodytextChar"/>
          <w:i w:val="0"/>
          <w:color w:val="auto"/>
          <w:sz w:val="20"/>
          <w:szCs w:val="20"/>
        </w:rPr>
        <w:t xml:space="preserve">performed </w:t>
      </w:r>
      <w:r>
        <w:rPr>
          <w:rStyle w:val="IvDbodytextChar"/>
          <w:i w:val="0"/>
          <w:color w:val="auto"/>
          <w:sz w:val="20"/>
          <w:szCs w:val="20"/>
        </w:rPr>
        <w:t xml:space="preserve">like above, where its configuration is included in the </w:t>
      </w:r>
      <w:r>
        <w:rPr>
          <w:rStyle w:val="IvDbodytextChar"/>
          <w:color w:val="auto"/>
          <w:sz w:val="20"/>
          <w:szCs w:val="20"/>
        </w:rPr>
        <w:t>SCG-Config</w:t>
      </w:r>
      <w:r>
        <w:rPr>
          <w:rStyle w:val="IvDbodytextChar"/>
          <w:i w:val="0"/>
          <w:color w:val="auto"/>
          <w:sz w:val="20"/>
          <w:szCs w:val="20"/>
        </w:rPr>
        <w:t xml:space="preserve"> </w:t>
      </w:r>
      <w:r w:rsidR="00041E11">
        <w:rPr>
          <w:rStyle w:val="IvDbodytextChar"/>
          <w:i w:val="0"/>
          <w:color w:val="auto"/>
          <w:sz w:val="20"/>
          <w:szCs w:val="20"/>
        </w:rPr>
        <w:t xml:space="preserve">(which contains all the </w:t>
      </w:r>
      <w:r>
        <w:rPr>
          <w:rStyle w:val="IvDbodytextChar"/>
          <w:i w:val="0"/>
          <w:color w:val="auto"/>
          <w:sz w:val="20"/>
          <w:szCs w:val="20"/>
        </w:rPr>
        <w:t>SCG configuration</w:t>
      </w:r>
      <w:r w:rsidR="00041E11">
        <w:rPr>
          <w:rStyle w:val="IvDbodytextChar"/>
          <w:i w:val="0"/>
          <w:color w:val="auto"/>
          <w:sz w:val="20"/>
          <w:szCs w:val="20"/>
        </w:rPr>
        <w:t>) that is part of the SN Addition Request Acknowledge message</w:t>
      </w:r>
      <w:r>
        <w:rPr>
          <w:rStyle w:val="IvDbodytextChar"/>
          <w:i w:val="0"/>
          <w:color w:val="auto"/>
          <w:sz w:val="20"/>
          <w:szCs w:val="20"/>
        </w:rPr>
        <w:t xml:space="preserve"> and passed transparently to the UE in the </w:t>
      </w:r>
      <w:r>
        <w:rPr>
          <w:rStyle w:val="IvDbodytextChar"/>
          <w:color w:val="auto"/>
          <w:sz w:val="20"/>
          <w:szCs w:val="20"/>
        </w:rPr>
        <w:t>RRCConnectionReconfiguration</w:t>
      </w:r>
      <w:r>
        <w:rPr>
          <w:rStyle w:val="IvDbodytextChar"/>
          <w:i w:val="0"/>
          <w:color w:val="auto"/>
          <w:sz w:val="20"/>
          <w:szCs w:val="20"/>
        </w:rPr>
        <w:t xml:space="preserve"> message.</w:t>
      </w:r>
      <w:r w:rsidR="00041E11">
        <w:rPr>
          <w:rStyle w:val="IvDbodytextChar"/>
          <w:i w:val="0"/>
          <w:color w:val="auto"/>
          <w:sz w:val="20"/>
          <w:szCs w:val="20"/>
        </w:rPr>
        <w:t xml:space="preserve"> The situation is similar in the SN change procedure, as the MN and </w:t>
      </w:r>
      <w:r w:rsidR="00F52A0B">
        <w:rPr>
          <w:rStyle w:val="IvDbodytextChar"/>
          <w:i w:val="0"/>
          <w:color w:val="auto"/>
          <w:sz w:val="20"/>
          <w:szCs w:val="20"/>
        </w:rPr>
        <w:t xml:space="preserve">the target </w:t>
      </w:r>
      <w:r w:rsidR="00041E11">
        <w:rPr>
          <w:rStyle w:val="IvDbodytextChar"/>
          <w:i w:val="0"/>
          <w:color w:val="auto"/>
          <w:sz w:val="20"/>
          <w:szCs w:val="20"/>
        </w:rPr>
        <w:t xml:space="preserve">SN exchange the SN Addition Request and SN Addition Request Acknowledge messages as well. </w:t>
      </w:r>
    </w:p>
    <w:p w14:paraId="73C1260D" w14:textId="653E3348" w:rsidR="00823D00" w:rsidRDefault="00823D00" w:rsidP="00823D00">
      <w:pPr>
        <w:pStyle w:val="IvDInstructiontext"/>
        <w:rPr>
          <w:rStyle w:val="IvDbodytextChar"/>
          <w:i w:val="0"/>
          <w:color w:val="auto"/>
          <w:sz w:val="20"/>
          <w:szCs w:val="20"/>
        </w:rPr>
      </w:pPr>
      <w:r>
        <w:rPr>
          <w:rStyle w:val="IvDbodytextChar"/>
          <w:i w:val="0"/>
          <w:color w:val="auto"/>
          <w:sz w:val="20"/>
          <w:szCs w:val="20"/>
        </w:rPr>
        <w:t>Figure 2 shows the SN modification procedure in LTE DC. Regarding the SCG SRB configuration, the situation is like the SN addition</w:t>
      </w:r>
      <w:r w:rsidR="00F52A0B">
        <w:rPr>
          <w:rStyle w:val="IvDbodytextChar"/>
          <w:i w:val="0"/>
          <w:color w:val="auto"/>
          <w:sz w:val="20"/>
          <w:szCs w:val="20"/>
        </w:rPr>
        <w:t>/change</w:t>
      </w:r>
      <w:r>
        <w:rPr>
          <w:rStyle w:val="IvDbodytextChar"/>
          <w:i w:val="0"/>
          <w:color w:val="auto"/>
          <w:sz w:val="20"/>
          <w:szCs w:val="20"/>
        </w:rPr>
        <w:t xml:space="preserve"> procedure</w:t>
      </w:r>
      <w:r w:rsidR="00F52A0B">
        <w:rPr>
          <w:rStyle w:val="IvDbodytextChar"/>
          <w:i w:val="0"/>
          <w:color w:val="auto"/>
          <w:sz w:val="20"/>
          <w:szCs w:val="20"/>
        </w:rPr>
        <w:t xml:space="preserve"> discussed above</w:t>
      </w:r>
      <w:r>
        <w:rPr>
          <w:rStyle w:val="IvDbodytextChar"/>
          <w:i w:val="0"/>
          <w:color w:val="auto"/>
          <w:sz w:val="20"/>
          <w:szCs w:val="20"/>
        </w:rPr>
        <w:t xml:space="preserve">, except here that the SCG SRB can </w:t>
      </w:r>
      <w:r w:rsidR="00D52B2D">
        <w:rPr>
          <w:rStyle w:val="IvDbodytextChar"/>
          <w:i w:val="0"/>
          <w:color w:val="auto"/>
          <w:sz w:val="20"/>
          <w:szCs w:val="20"/>
        </w:rPr>
        <w:t xml:space="preserve">only be modified </w:t>
      </w:r>
      <w:r>
        <w:rPr>
          <w:rStyle w:val="IvDbodytextChar"/>
          <w:i w:val="0"/>
          <w:color w:val="auto"/>
          <w:sz w:val="20"/>
          <w:szCs w:val="20"/>
        </w:rPr>
        <w:t>(</w:t>
      </w:r>
      <w:r w:rsidR="000216E9">
        <w:rPr>
          <w:rStyle w:val="IvDbodytextChar"/>
          <w:i w:val="0"/>
          <w:color w:val="auto"/>
          <w:sz w:val="20"/>
          <w:szCs w:val="20"/>
        </w:rPr>
        <w:t xml:space="preserve">and only </w:t>
      </w:r>
      <w:r>
        <w:rPr>
          <w:rStyle w:val="IvDbodytextChar"/>
          <w:i w:val="0"/>
          <w:color w:val="auto"/>
          <w:sz w:val="20"/>
          <w:szCs w:val="20"/>
        </w:rPr>
        <w:t xml:space="preserve">if it was </w:t>
      </w:r>
      <w:r w:rsidR="000216E9">
        <w:rPr>
          <w:rStyle w:val="IvDbodytextChar"/>
          <w:i w:val="0"/>
          <w:color w:val="auto"/>
          <w:sz w:val="20"/>
          <w:szCs w:val="20"/>
        </w:rPr>
        <w:t>configured during SN addition/change</w:t>
      </w:r>
      <w:r>
        <w:rPr>
          <w:rStyle w:val="IvDbodytextChar"/>
          <w:i w:val="0"/>
          <w:color w:val="auto"/>
          <w:sz w:val="20"/>
          <w:szCs w:val="20"/>
        </w:rPr>
        <w:t>)</w:t>
      </w:r>
      <w:r w:rsidR="000216E9">
        <w:rPr>
          <w:rStyle w:val="IvDbodytextChar"/>
          <w:i w:val="0"/>
          <w:color w:val="auto"/>
          <w:sz w:val="20"/>
          <w:szCs w:val="20"/>
        </w:rPr>
        <w:t xml:space="preserve"> as per the agreements </w:t>
      </w:r>
      <w:r w:rsidR="00915BAE">
        <w:rPr>
          <w:rStyle w:val="IvDbodytextChar"/>
          <w:i w:val="0"/>
          <w:color w:val="auto"/>
          <w:sz w:val="20"/>
          <w:szCs w:val="20"/>
        </w:rPr>
        <w:t>of</w:t>
      </w:r>
      <w:r w:rsidR="000216E9">
        <w:rPr>
          <w:rStyle w:val="IvDbodytextChar"/>
          <w:i w:val="0"/>
          <w:color w:val="auto"/>
          <w:sz w:val="20"/>
          <w:szCs w:val="20"/>
        </w:rPr>
        <w:t xml:space="preserve"> RAN2#98. </w:t>
      </w:r>
      <w:r w:rsidR="00915BAE">
        <w:rPr>
          <w:rStyle w:val="IvDbodytextChar"/>
          <w:i w:val="0"/>
          <w:color w:val="auto"/>
          <w:sz w:val="20"/>
          <w:szCs w:val="20"/>
        </w:rPr>
        <w:t xml:space="preserve">As the SCG-config is also included in the SN Modification Required (for SN triggered SCG modification) and SN Modification Request Acknowledged (MN triggered SN modification) messages, the same conclusion can be made as in the SN addition/modification case discussed above.  </w:t>
      </w:r>
      <w:r>
        <w:rPr>
          <w:rStyle w:val="IvDbodytextChar"/>
          <w:i w:val="0"/>
          <w:color w:val="auto"/>
          <w:sz w:val="20"/>
          <w:szCs w:val="20"/>
        </w:rPr>
        <w:t xml:space="preserve"> </w:t>
      </w:r>
    </w:p>
    <w:p w14:paraId="1D8C388A" w14:textId="6FF55670" w:rsidR="00101C56" w:rsidRDefault="00101C56" w:rsidP="00101C56">
      <w:pPr>
        <w:pStyle w:val="IvDInstructiontext"/>
        <w:rPr>
          <w:rStyle w:val="IvDbodytextChar"/>
          <w:i w:val="0"/>
          <w:color w:val="auto"/>
          <w:sz w:val="20"/>
          <w:szCs w:val="20"/>
        </w:rPr>
      </w:pPr>
      <w:r>
        <w:rPr>
          <w:rStyle w:val="IvDbodytextChar"/>
          <w:i w:val="0"/>
          <w:color w:val="auto"/>
          <w:sz w:val="20"/>
          <w:szCs w:val="20"/>
        </w:rPr>
        <w:t xml:space="preserve">The details are FFS regarding on how exactly this information is conveyed/encoded (e.g. use an </w:t>
      </w:r>
      <w:r w:rsidRPr="00F52A0B">
        <w:rPr>
          <w:rStyle w:val="IvDbodytextChar"/>
          <w:color w:val="auto"/>
          <w:sz w:val="20"/>
          <w:szCs w:val="20"/>
        </w:rPr>
        <w:t>SRB-ToAddMod</w:t>
      </w:r>
      <w:r>
        <w:rPr>
          <w:rStyle w:val="IvDbodytextChar"/>
          <w:color w:val="auto"/>
          <w:sz w:val="20"/>
          <w:szCs w:val="20"/>
        </w:rPr>
        <w:t xml:space="preserve"> </w:t>
      </w:r>
      <w:r>
        <w:rPr>
          <w:rStyle w:val="IvDbodytextChar"/>
          <w:i w:val="0"/>
          <w:color w:val="auto"/>
          <w:sz w:val="20"/>
          <w:szCs w:val="20"/>
        </w:rPr>
        <w:t>IE for that purpose) in the SCG-config.</w:t>
      </w:r>
    </w:p>
    <w:p w14:paraId="376BAF45" w14:textId="41CCCF3C" w:rsidR="00915BAE" w:rsidRDefault="00915BAE" w:rsidP="00823D00">
      <w:pPr>
        <w:pStyle w:val="IvDInstructiontext"/>
        <w:rPr>
          <w:rStyle w:val="IvDbodytextChar"/>
          <w:i w:val="0"/>
          <w:color w:val="auto"/>
          <w:sz w:val="20"/>
          <w:szCs w:val="20"/>
        </w:rPr>
      </w:pPr>
      <w:r>
        <w:rPr>
          <w:rStyle w:val="IvDbodytextChar"/>
          <w:i w:val="0"/>
          <w:color w:val="auto"/>
          <w:sz w:val="20"/>
          <w:szCs w:val="20"/>
        </w:rPr>
        <w:t>Thus, we propose:</w:t>
      </w:r>
    </w:p>
    <w:p w14:paraId="753276FA" w14:textId="77777777" w:rsidR="00915BAE" w:rsidRDefault="00915BAE" w:rsidP="00823D00">
      <w:pPr>
        <w:pStyle w:val="IvDInstructiontext"/>
        <w:rPr>
          <w:rStyle w:val="IvDbodytextChar"/>
          <w:i w:val="0"/>
          <w:color w:val="auto"/>
          <w:sz w:val="20"/>
          <w:szCs w:val="20"/>
        </w:rPr>
      </w:pPr>
    </w:p>
    <w:p w14:paraId="1FF96C45" w14:textId="7745D231" w:rsidR="00915BAE" w:rsidRPr="00836260" w:rsidRDefault="00915BAE" w:rsidP="00836260">
      <w:pPr>
        <w:pStyle w:val="Proposal"/>
        <w:numPr>
          <w:ilvl w:val="0"/>
          <w:numId w:val="40"/>
        </w:numPr>
        <w:textAlignment w:val="auto"/>
        <w:rPr>
          <w:rStyle w:val="IvDbodytextChar"/>
        </w:rPr>
      </w:pPr>
      <w:r>
        <w:t xml:space="preserve">The SCG SRB configuration </w:t>
      </w:r>
      <w:r w:rsidR="00836260">
        <w:t>to be passed to the UE, optionally and transparent to the MN,</w:t>
      </w:r>
      <w:r>
        <w:t xml:space="preserve"> in the SCG-Config that is included in the SN Addition Request </w:t>
      </w:r>
      <w:r w:rsidR="00836260">
        <w:t>Acknowledge</w:t>
      </w:r>
      <w:r>
        <w:t xml:space="preserve">, SN Modification </w:t>
      </w:r>
      <w:r w:rsidR="00836260">
        <w:t>Required,</w:t>
      </w:r>
      <w:r>
        <w:t xml:space="preserve"> and SN Modification Request Acknowledge message</w:t>
      </w:r>
      <w:r w:rsidR="00836260">
        <w:t>s.</w:t>
      </w:r>
      <w:r w:rsidR="00A27671">
        <w:t xml:space="preserve"> The details of the configuration are FFS.</w:t>
      </w:r>
    </w:p>
    <w:p w14:paraId="53DDB529" w14:textId="77777777" w:rsidR="00823D00" w:rsidRDefault="00823D00" w:rsidP="00823D00">
      <w:pPr>
        <w:pStyle w:val="TH"/>
      </w:pPr>
      <w:r>
        <w:object w:dxaOrig="8640" w:dyaOrig="4710" w14:anchorId="677A9A52">
          <v:shape id="_x0000_i1026" type="#_x0000_t75" style="width:6in;height:235.7pt" o:ole="">
            <v:imagedata r:id="rId16" o:title=""/>
          </v:shape>
          <o:OLEObject Type="Embed" ProgID="Visio.Drawing.11" ShapeID="_x0000_i1026" DrawAspect="Content" ObjectID="_1559160637" r:id="rId17"/>
        </w:object>
      </w:r>
    </w:p>
    <w:p w14:paraId="7B7BCA38" w14:textId="77777777" w:rsidR="00823D00" w:rsidRDefault="00823D00" w:rsidP="00823D00">
      <w:pPr>
        <w:pStyle w:val="TF"/>
        <w:rPr>
          <w:lang w:eastAsia="ja-JP"/>
        </w:rPr>
      </w:pPr>
      <w:r>
        <w:rPr>
          <w:lang w:eastAsia="ja-JP"/>
        </w:rPr>
        <w:t>Figure 2: SN Modification procedure (taken from TS 36.300)</w:t>
      </w:r>
    </w:p>
    <w:p w14:paraId="13187667" w14:textId="77777777" w:rsidR="00823D00" w:rsidRDefault="00823D00" w:rsidP="00823D00">
      <w:pPr>
        <w:pStyle w:val="Heading1"/>
        <w:numPr>
          <w:ilvl w:val="0"/>
          <w:numId w:val="36"/>
        </w:numPr>
        <w:textAlignment w:val="auto"/>
      </w:pPr>
      <w:bookmarkStart w:id="4" w:name="_Toc485413032"/>
      <w:r>
        <w:t>Conclusion</w:t>
      </w:r>
      <w:bookmarkEnd w:id="4"/>
    </w:p>
    <w:p w14:paraId="2C8316A0" w14:textId="4FA7F495" w:rsidR="00823D00" w:rsidRDefault="00823D00" w:rsidP="00823D00">
      <w:r>
        <w:t>In this contribution, we have discussed the setup of the SCG SRB and we propose:</w:t>
      </w:r>
    </w:p>
    <w:p w14:paraId="795EE24D" w14:textId="25D6F133" w:rsidR="00101C56" w:rsidRDefault="00101C56" w:rsidP="00823D00"/>
    <w:p w14:paraId="4EB89E2C" w14:textId="77777777" w:rsidR="00101C56" w:rsidRDefault="00101C56" w:rsidP="00101C56">
      <w:pPr>
        <w:pStyle w:val="Proposal"/>
        <w:numPr>
          <w:ilvl w:val="0"/>
          <w:numId w:val="43"/>
        </w:numPr>
        <w:textAlignment w:val="auto"/>
      </w:pPr>
      <w:r>
        <w:t>The SCG SRB addition is decided by the SN and its configuration and usage is completely transparent to the MN.</w:t>
      </w:r>
    </w:p>
    <w:p w14:paraId="2573F839" w14:textId="6DDD8063" w:rsidR="00101C56" w:rsidRPr="00836260" w:rsidRDefault="00101C56" w:rsidP="00101C56">
      <w:pPr>
        <w:pStyle w:val="Proposal"/>
        <w:numPr>
          <w:ilvl w:val="0"/>
          <w:numId w:val="43"/>
        </w:numPr>
        <w:textAlignment w:val="auto"/>
        <w:rPr>
          <w:rStyle w:val="IvDbodytextChar"/>
        </w:rPr>
      </w:pPr>
      <w:r>
        <w:t xml:space="preserve">The SCG SRB configuration to be passed to the UE, optionally and transparent to the MN, in the SCG-Config that is included in the SN Addition Request Acknowledge, SN Modification Required, and SN Modification Request Acknowledge messages. </w:t>
      </w:r>
      <w:r w:rsidR="00A27671">
        <w:t>The details of the configuration are FFS.</w:t>
      </w:r>
    </w:p>
    <w:p w14:paraId="0DED393A" w14:textId="683F49D9" w:rsidR="004B3087" w:rsidRPr="00823D00" w:rsidRDefault="004B3087" w:rsidP="00101C56"/>
    <w:sectPr w:rsidR="004B3087" w:rsidRPr="00823D0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7C948" w14:textId="77777777" w:rsidR="002A34E8" w:rsidRDefault="002A34E8">
      <w:r>
        <w:separator/>
      </w:r>
    </w:p>
  </w:endnote>
  <w:endnote w:type="continuationSeparator" w:id="0">
    <w:p w14:paraId="21EA40FE" w14:textId="77777777" w:rsidR="002A34E8" w:rsidRDefault="002A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eiryo"/>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4E8CF475" w:rsidR="00836260" w:rsidRDefault="008362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43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43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50776" w14:textId="77777777" w:rsidR="002A34E8" w:rsidRDefault="002A34E8">
      <w:r>
        <w:separator/>
      </w:r>
    </w:p>
  </w:footnote>
  <w:footnote w:type="continuationSeparator" w:id="0">
    <w:p w14:paraId="4E73CB2A" w14:textId="77777777" w:rsidR="002A34E8" w:rsidRDefault="002A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36260" w:rsidRDefault="008362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0B609F"/>
    <w:multiLevelType w:val="hybridMultilevel"/>
    <w:tmpl w:val="76C25C98"/>
    <w:lvl w:ilvl="0" w:tplc="13BA42A0">
      <w:start w:val="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40766"/>
    <w:multiLevelType w:val="hybridMultilevel"/>
    <w:tmpl w:val="1BC49DDE"/>
    <w:lvl w:ilvl="0" w:tplc="C31A303E">
      <w:start w:val="1"/>
      <w:numFmt w:val="bullet"/>
      <w:lvlText w:val="›"/>
      <w:lvlJc w:val="left"/>
      <w:pPr>
        <w:tabs>
          <w:tab w:val="num" w:pos="720"/>
        </w:tabs>
        <w:ind w:left="720" w:hanging="360"/>
      </w:pPr>
      <w:rPr>
        <w:rFonts w:ascii="Arial" w:hAnsi="Arial" w:hint="default"/>
      </w:rPr>
    </w:lvl>
    <w:lvl w:ilvl="1" w:tplc="1748AC70" w:tentative="1">
      <w:start w:val="1"/>
      <w:numFmt w:val="bullet"/>
      <w:lvlText w:val="›"/>
      <w:lvlJc w:val="left"/>
      <w:pPr>
        <w:tabs>
          <w:tab w:val="num" w:pos="1440"/>
        </w:tabs>
        <w:ind w:left="1440" w:hanging="360"/>
      </w:pPr>
      <w:rPr>
        <w:rFonts w:ascii="Arial" w:hAnsi="Arial" w:hint="default"/>
      </w:rPr>
    </w:lvl>
    <w:lvl w:ilvl="2" w:tplc="AF7A536A" w:tentative="1">
      <w:start w:val="1"/>
      <w:numFmt w:val="bullet"/>
      <w:lvlText w:val="›"/>
      <w:lvlJc w:val="left"/>
      <w:pPr>
        <w:tabs>
          <w:tab w:val="num" w:pos="2160"/>
        </w:tabs>
        <w:ind w:left="2160" w:hanging="360"/>
      </w:pPr>
      <w:rPr>
        <w:rFonts w:ascii="Arial" w:hAnsi="Arial" w:hint="default"/>
      </w:rPr>
    </w:lvl>
    <w:lvl w:ilvl="3" w:tplc="83F48B3A" w:tentative="1">
      <w:start w:val="1"/>
      <w:numFmt w:val="bullet"/>
      <w:lvlText w:val="›"/>
      <w:lvlJc w:val="left"/>
      <w:pPr>
        <w:tabs>
          <w:tab w:val="num" w:pos="2880"/>
        </w:tabs>
        <w:ind w:left="2880" w:hanging="360"/>
      </w:pPr>
      <w:rPr>
        <w:rFonts w:ascii="Arial" w:hAnsi="Arial" w:hint="default"/>
      </w:rPr>
    </w:lvl>
    <w:lvl w:ilvl="4" w:tplc="C2CE04A4" w:tentative="1">
      <w:start w:val="1"/>
      <w:numFmt w:val="bullet"/>
      <w:lvlText w:val="›"/>
      <w:lvlJc w:val="left"/>
      <w:pPr>
        <w:tabs>
          <w:tab w:val="num" w:pos="3600"/>
        </w:tabs>
        <w:ind w:left="3600" w:hanging="360"/>
      </w:pPr>
      <w:rPr>
        <w:rFonts w:ascii="Arial" w:hAnsi="Arial" w:hint="default"/>
      </w:rPr>
    </w:lvl>
    <w:lvl w:ilvl="5" w:tplc="4E1036DE" w:tentative="1">
      <w:start w:val="1"/>
      <w:numFmt w:val="bullet"/>
      <w:lvlText w:val="›"/>
      <w:lvlJc w:val="left"/>
      <w:pPr>
        <w:tabs>
          <w:tab w:val="num" w:pos="4320"/>
        </w:tabs>
        <w:ind w:left="4320" w:hanging="360"/>
      </w:pPr>
      <w:rPr>
        <w:rFonts w:ascii="Arial" w:hAnsi="Arial" w:hint="default"/>
      </w:rPr>
    </w:lvl>
    <w:lvl w:ilvl="6" w:tplc="542A50A6" w:tentative="1">
      <w:start w:val="1"/>
      <w:numFmt w:val="bullet"/>
      <w:lvlText w:val="›"/>
      <w:lvlJc w:val="left"/>
      <w:pPr>
        <w:tabs>
          <w:tab w:val="num" w:pos="5040"/>
        </w:tabs>
        <w:ind w:left="5040" w:hanging="360"/>
      </w:pPr>
      <w:rPr>
        <w:rFonts w:ascii="Arial" w:hAnsi="Arial" w:hint="default"/>
      </w:rPr>
    </w:lvl>
    <w:lvl w:ilvl="7" w:tplc="845C5026" w:tentative="1">
      <w:start w:val="1"/>
      <w:numFmt w:val="bullet"/>
      <w:lvlText w:val="›"/>
      <w:lvlJc w:val="left"/>
      <w:pPr>
        <w:tabs>
          <w:tab w:val="num" w:pos="5760"/>
        </w:tabs>
        <w:ind w:left="5760" w:hanging="360"/>
      </w:pPr>
      <w:rPr>
        <w:rFonts w:ascii="Arial" w:hAnsi="Arial" w:hint="default"/>
      </w:rPr>
    </w:lvl>
    <w:lvl w:ilvl="8" w:tplc="4184BC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05FE1"/>
    <w:multiLevelType w:val="hybridMultilevel"/>
    <w:tmpl w:val="213C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A00A89"/>
    <w:multiLevelType w:val="hybridMultilevel"/>
    <w:tmpl w:val="B592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931B7"/>
    <w:multiLevelType w:val="hybridMultilevel"/>
    <w:tmpl w:val="091CEDF0"/>
    <w:lvl w:ilvl="0" w:tplc="BB066EE6">
      <w:start w:val="1"/>
      <w:numFmt w:val="bullet"/>
      <w:lvlText w:val="›"/>
      <w:lvlJc w:val="left"/>
      <w:pPr>
        <w:tabs>
          <w:tab w:val="num" w:pos="720"/>
        </w:tabs>
        <w:ind w:left="720" w:hanging="360"/>
      </w:pPr>
      <w:rPr>
        <w:rFonts w:ascii="Arial" w:hAnsi="Arial" w:hint="default"/>
      </w:rPr>
    </w:lvl>
    <w:lvl w:ilvl="1" w:tplc="F4366F1A" w:tentative="1">
      <w:start w:val="1"/>
      <w:numFmt w:val="bullet"/>
      <w:lvlText w:val="›"/>
      <w:lvlJc w:val="left"/>
      <w:pPr>
        <w:tabs>
          <w:tab w:val="num" w:pos="1440"/>
        </w:tabs>
        <w:ind w:left="1440" w:hanging="360"/>
      </w:pPr>
      <w:rPr>
        <w:rFonts w:ascii="Arial" w:hAnsi="Arial" w:hint="default"/>
      </w:rPr>
    </w:lvl>
    <w:lvl w:ilvl="2" w:tplc="A2AE585C" w:tentative="1">
      <w:start w:val="1"/>
      <w:numFmt w:val="bullet"/>
      <w:lvlText w:val="›"/>
      <w:lvlJc w:val="left"/>
      <w:pPr>
        <w:tabs>
          <w:tab w:val="num" w:pos="2160"/>
        </w:tabs>
        <w:ind w:left="2160" w:hanging="360"/>
      </w:pPr>
      <w:rPr>
        <w:rFonts w:ascii="Arial" w:hAnsi="Arial" w:hint="default"/>
      </w:rPr>
    </w:lvl>
    <w:lvl w:ilvl="3" w:tplc="4C1EA398" w:tentative="1">
      <w:start w:val="1"/>
      <w:numFmt w:val="bullet"/>
      <w:lvlText w:val="›"/>
      <w:lvlJc w:val="left"/>
      <w:pPr>
        <w:tabs>
          <w:tab w:val="num" w:pos="2880"/>
        </w:tabs>
        <w:ind w:left="2880" w:hanging="360"/>
      </w:pPr>
      <w:rPr>
        <w:rFonts w:ascii="Arial" w:hAnsi="Arial" w:hint="default"/>
      </w:rPr>
    </w:lvl>
    <w:lvl w:ilvl="4" w:tplc="684CA29E" w:tentative="1">
      <w:start w:val="1"/>
      <w:numFmt w:val="bullet"/>
      <w:lvlText w:val="›"/>
      <w:lvlJc w:val="left"/>
      <w:pPr>
        <w:tabs>
          <w:tab w:val="num" w:pos="3600"/>
        </w:tabs>
        <w:ind w:left="3600" w:hanging="360"/>
      </w:pPr>
      <w:rPr>
        <w:rFonts w:ascii="Arial" w:hAnsi="Arial" w:hint="default"/>
      </w:rPr>
    </w:lvl>
    <w:lvl w:ilvl="5" w:tplc="FF261FE2" w:tentative="1">
      <w:start w:val="1"/>
      <w:numFmt w:val="bullet"/>
      <w:lvlText w:val="›"/>
      <w:lvlJc w:val="left"/>
      <w:pPr>
        <w:tabs>
          <w:tab w:val="num" w:pos="4320"/>
        </w:tabs>
        <w:ind w:left="4320" w:hanging="360"/>
      </w:pPr>
      <w:rPr>
        <w:rFonts w:ascii="Arial" w:hAnsi="Arial" w:hint="default"/>
      </w:rPr>
    </w:lvl>
    <w:lvl w:ilvl="6" w:tplc="684CC936" w:tentative="1">
      <w:start w:val="1"/>
      <w:numFmt w:val="bullet"/>
      <w:lvlText w:val="›"/>
      <w:lvlJc w:val="left"/>
      <w:pPr>
        <w:tabs>
          <w:tab w:val="num" w:pos="5040"/>
        </w:tabs>
        <w:ind w:left="5040" w:hanging="360"/>
      </w:pPr>
      <w:rPr>
        <w:rFonts w:ascii="Arial" w:hAnsi="Arial" w:hint="default"/>
      </w:rPr>
    </w:lvl>
    <w:lvl w:ilvl="7" w:tplc="909C28B8" w:tentative="1">
      <w:start w:val="1"/>
      <w:numFmt w:val="bullet"/>
      <w:lvlText w:val="›"/>
      <w:lvlJc w:val="left"/>
      <w:pPr>
        <w:tabs>
          <w:tab w:val="num" w:pos="5760"/>
        </w:tabs>
        <w:ind w:left="5760" w:hanging="360"/>
      </w:pPr>
      <w:rPr>
        <w:rFonts w:ascii="Arial" w:hAnsi="Arial" w:hint="default"/>
      </w:rPr>
    </w:lvl>
    <w:lvl w:ilvl="8" w:tplc="7AB614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DF6222"/>
    <w:multiLevelType w:val="hybridMultilevel"/>
    <w:tmpl w:val="623AD19A"/>
    <w:lvl w:ilvl="0" w:tplc="E5D48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15"/>
  </w:num>
  <w:num w:numId="17">
    <w:abstractNumId w:val="24"/>
  </w:num>
  <w:num w:numId="18">
    <w:abstractNumId w:val="26"/>
  </w:num>
  <w:num w:numId="19">
    <w:abstractNumId w:val="12"/>
  </w:num>
  <w:num w:numId="20">
    <w:abstractNumId w:val="18"/>
    <w:lvlOverride w:ilvl="0">
      <w:startOverride w:val="1"/>
    </w:lvlOverride>
  </w:num>
  <w:num w:numId="21">
    <w:abstractNumId w:val="13"/>
    <w:lvlOverride w:ilvl="0">
      <w:startOverride w:val="1"/>
    </w:lvlOverride>
  </w:num>
  <w:num w:numId="22">
    <w:abstractNumId w:val="19"/>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2"/>
  </w:num>
  <w:num w:numId="25">
    <w:abstractNumId w:val="7"/>
  </w:num>
  <w:num w:numId="26">
    <w:abstractNumId w:val="21"/>
  </w:num>
  <w:num w:numId="27">
    <w:abstractNumId w:val="18"/>
    <w:lvlOverride w:ilvl="0">
      <w:startOverride w:val="1"/>
    </w:lvlOverride>
  </w:num>
  <w:num w:numId="28">
    <w:abstractNumId w:val="13"/>
    <w:lvlOverride w:ilvl="0">
      <w:startOverride w:val="1"/>
    </w:lvlOverride>
  </w:num>
  <w:num w:numId="29">
    <w:abstractNumId w:val="18"/>
    <w:lvlOverride w:ilvl="0">
      <w:startOverride w:val="1"/>
    </w:lvlOverride>
  </w:num>
  <w:num w:numId="30">
    <w:abstractNumId w:val="13"/>
    <w:lvlOverride w:ilvl="0">
      <w:startOverride w:val="1"/>
    </w:lvlOverride>
  </w:num>
  <w:num w:numId="31">
    <w:abstractNumId w:val="25"/>
  </w:num>
  <w:num w:numId="32">
    <w:abstractNumId w:val="27"/>
  </w:num>
  <w:num w:numId="33">
    <w:abstractNumId w:val="13"/>
    <w:lvlOverride w:ilvl="0">
      <w:startOverride w:val="1"/>
    </w:lvlOverride>
  </w:num>
  <w:num w:numId="34">
    <w:abstractNumId w:val="9"/>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9"/>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4C8E"/>
    <w:rsid w:val="00006446"/>
    <w:rsid w:val="00006896"/>
    <w:rsid w:val="00007CDC"/>
    <w:rsid w:val="0001129C"/>
    <w:rsid w:val="00011B28"/>
    <w:rsid w:val="00015D15"/>
    <w:rsid w:val="000216E9"/>
    <w:rsid w:val="0002564D"/>
    <w:rsid w:val="00025ECA"/>
    <w:rsid w:val="000325B8"/>
    <w:rsid w:val="00034C15"/>
    <w:rsid w:val="00036BA1"/>
    <w:rsid w:val="00037468"/>
    <w:rsid w:val="00041E1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227"/>
    <w:rsid w:val="000A1B7B"/>
    <w:rsid w:val="000A2134"/>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C5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6EA"/>
    <w:rsid w:val="00173A8E"/>
    <w:rsid w:val="00177795"/>
    <w:rsid w:val="0018143F"/>
    <w:rsid w:val="00190AC1"/>
    <w:rsid w:val="0019341A"/>
    <w:rsid w:val="001969E6"/>
    <w:rsid w:val="00197DF9"/>
    <w:rsid w:val="001A1987"/>
    <w:rsid w:val="001A2564"/>
    <w:rsid w:val="001A6173"/>
    <w:rsid w:val="001A6CBA"/>
    <w:rsid w:val="001B0D97"/>
    <w:rsid w:val="001B5A5D"/>
    <w:rsid w:val="001C1CE5"/>
    <w:rsid w:val="001C3D2A"/>
    <w:rsid w:val="001C747A"/>
    <w:rsid w:val="001D51BA"/>
    <w:rsid w:val="001D6342"/>
    <w:rsid w:val="001D6D53"/>
    <w:rsid w:val="001E58E2"/>
    <w:rsid w:val="001E7AED"/>
    <w:rsid w:val="001F118E"/>
    <w:rsid w:val="001F3916"/>
    <w:rsid w:val="001F54C5"/>
    <w:rsid w:val="001F662C"/>
    <w:rsid w:val="001F7074"/>
    <w:rsid w:val="00200490"/>
    <w:rsid w:val="00201F3A"/>
    <w:rsid w:val="00202C06"/>
    <w:rsid w:val="00203F96"/>
    <w:rsid w:val="002069B2"/>
    <w:rsid w:val="00207FA3"/>
    <w:rsid w:val="00214DA8"/>
    <w:rsid w:val="00215423"/>
    <w:rsid w:val="002158FA"/>
    <w:rsid w:val="00220600"/>
    <w:rsid w:val="002224DB"/>
    <w:rsid w:val="00223FCB"/>
    <w:rsid w:val="002252C3"/>
    <w:rsid w:val="00225C54"/>
    <w:rsid w:val="00230765"/>
    <w:rsid w:val="002319E4"/>
    <w:rsid w:val="00232B18"/>
    <w:rsid w:val="00235632"/>
    <w:rsid w:val="00235872"/>
    <w:rsid w:val="00241559"/>
    <w:rsid w:val="002435B3"/>
    <w:rsid w:val="002458EB"/>
    <w:rsid w:val="002500C8"/>
    <w:rsid w:val="00256492"/>
    <w:rsid w:val="00257543"/>
    <w:rsid w:val="002617E7"/>
    <w:rsid w:val="00264228"/>
    <w:rsid w:val="00264334"/>
    <w:rsid w:val="0026473E"/>
    <w:rsid w:val="00265DE3"/>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E8"/>
    <w:rsid w:val="002B24D6"/>
    <w:rsid w:val="002C41E6"/>
    <w:rsid w:val="002C7B65"/>
    <w:rsid w:val="002D071A"/>
    <w:rsid w:val="002D34B2"/>
    <w:rsid w:val="002D7637"/>
    <w:rsid w:val="002E17F2"/>
    <w:rsid w:val="002E7CAE"/>
    <w:rsid w:val="002F2771"/>
    <w:rsid w:val="002F37A9"/>
    <w:rsid w:val="00300FDD"/>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096E"/>
    <w:rsid w:val="00342BD7"/>
    <w:rsid w:val="00343A07"/>
    <w:rsid w:val="00346DB5"/>
    <w:rsid w:val="003477B1"/>
    <w:rsid w:val="00357380"/>
    <w:rsid w:val="003602D9"/>
    <w:rsid w:val="003604CE"/>
    <w:rsid w:val="00370E47"/>
    <w:rsid w:val="003742AC"/>
    <w:rsid w:val="00377CE1"/>
    <w:rsid w:val="00385BF0"/>
    <w:rsid w:val="003939FF"/>
    <w:rsid w:val="00397DF1"/>
    <w:rsid w:val="003A2223"/>
    <w:rsid w:val="003A290D"/>
    <w:rsid w:val="003A2A0F"/>
    <w:rsid w:val="003A45A1"/>
    <w:rsid w:val="003A5B0A"/>
    <w:rsid w:val="003A6BAC"/>
    <w:rsid w:val="003A7EF3"/>
    <w:rsid w:val="003B0E81"/>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9F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CE2"/>
    <w:rsid w:val="00492BC5"/>
    <w:rsid w:val="004964F1"/>
    <w:rsid w:val="004A16BC"/>
    <w:rsid w:val="004A2B94"/>
    <w:rsid w:val="004B3087"/>
    <w:rsid w:val="004B4389"/>
    <w:rsid w:val="004B7C0C"/>
    <w:rsid w:val="004C2DB9"/>
    <w:rsid w:val="004C3898"/>
    <w:rsid w:val="004C45FB"/>
    <w:rsid w:val="004D240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966"/>
    <w:rsid w:val="00532800"/>
    <w:rsid w:val="00534B59"/>
    <w:rsid w:val="00536759"/>
    <w:rsid w:val="00537C62"/>
    <w:rsid w:val="00546766"/>
    <w:rsid w:val="00546970"/>
    <w:rsid w:val="00554E19"/>
    <w:rsid w:val="0056121F"/>
    <w:rsid w:val="00572505"/>
    <w:rsid w:val="00582809"/>
    <w:rsid w:val="0058798C"/>
    <w:rsid w:val="005900FA"/>
    <w:rsid w:val="00590992"/>
    <w:rsid w:val="0059294A"/>
    <w:rsid w:val="005935A4"/>
    <w:rsid w:val="005948C2"/>
    <w:rsid w:val="00595DCA"/>
    <w:rsid w:val="00596B74"/>
    <w:rsid w:val="0059779B"/>
    <w:rsid w:val="005A006E"/>
    <w:rsid w:val="005A209A"/>
    <w:rsid w:val="005A662D"/>
    <w:rsid w:val="005A6BF8"/>
    <w:rsid w:val="005B35D7"/>
    <w:rsid w:val="005B392A"/>
    <w:rsid w:val="005B3AA3"/>
    <w:rsid w:val="005B591A"/>
    <w:rsid w:val="005B6F83"/>
    <w:rsid w:val="005C74FB"/>
    <w:rsid w:val="005D0157"/>
    <w:rsid w:val="005D1602"/>
    <w:rsid w:val="005E36E2"/>
    <w:rsid w:val="005E385F"/>
    <w:rsid w:val="005E5B81"/>
    <w:rsid w:val="005F2CB1"/>
    <w:rsid w:val="005F3025"/>
    <w:rsid w:val="005F618C"/>
    <w:rsid w:val="005F70BD"/>
    <w:rsid w:val="0060283C"/>
    <w:rsid w:val="00604F14"/>
    <w:rsid w:val="00611082"/>
    <w:rsid w:val="00611B83"/>
    <w:rsid w:val="00611BDC"/>
    <w:rsid w:val="00613257"/>
    <w:rsid w:val="0061694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240"/>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1656"/>
    <w:rsid w:val="00695FC2"/>
    <w:rsid w:val="00696949"/>
    <w:rsid w:val="00697052"/>
    <w:rsid w:val="006A46FB"/>
    <w:rsid w:val="006A5E28"/>
    <w:rsid w:val="006A697B"/>
    <w:rsid w:val="006A7AFF"/>
    <w:rsid w:val="006B1816"/>
    <w:rsid w:val="006B2099"/>
    <w:rsid w:val="006B50CF"/>
    <w:rsid w:val="006C03B8"/>
    <w:rsid w:val="006C44E7"/>
    <w:rsid w:val="006C5EC9"/>
    <w:rsid w:val="006C6059"/>
    <w:rsid w:val="006C7522"/>
    <w:rsid w:val="006D6F08"/>
    <w:rsid w:val="006E062C"/>
    <w:rsid w:val="006E1627"/>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DD5"/>
    <w:rsid w:val="00712287"/>
    <w:rsid w:val="00712772"/>
    <w:rsid w:val="007148D3"/>
    <w:rsid w:val="00715B9A"/>
    <w:rsid w:val="007260FE"/>
    <w:rsid w:val="00726EA6"/>
    <w:rsid w:val="00727208"/>
    <w:rsid w:val="00727680"/>
    <w:rsid w:val="007348B1"/>
    <w:rsid w:val="007362A6"/>
    <w:rsid w:val="00736D7D"/>
    <w:rsid w:val="00740E58"/>
    <w:rsid w:val="007445A0"/>
    <w:rsid w:val="0074524B"/>
    <w:rsid w:val="00745936"/>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49C"/>
    <w:rsid w:val="007A11C8"/>
    <w:rsid w:val="007A1CB3"/>
    <w:rsid w:val="007A306F"/>
    <w:rsid w:val="007A43A6"/>
    <w:rsid w:val="007A58A6"/>
    <w:rsid w:val="007B36BA"/>
    <w:rsid w:val="007B3D2D"/>
    <w:rsid w:val="007B50AE"/>
    <w:rsid w:val="007B51DF"/>
    <w:rsid w:val="007B6B5E"/>
    <w:rsid w:val="007C05DD"/>
    <w:rsid w:val="007C3D18"/>
    <w:rsid w:val="007C60BF"/>
    <w:rsid w:val="007C6A07"/>
    <w:rsid w:val="007C75A1"/>
    <w:rsid w:val="007C77A5"/>
    <w:rsid w:val="007D04E5"/>
    <w:rsid w:val="007D2750"/>
    <w:rsid w:val="007D4274"/>
    <w:rsid w:val="007D5901"/>
    <w:rsid w:val="007D7526"/>
    <w:rsid w:val="007E4610"/>
    <w:rsid w:val="007E4715"/>
    <w:rsid w:val="007E505B"/>
    <w:rsid w:val="007E7091"/>
    <w:rsid w:val="007F3E8F"/>
    <w:rsid w:val="00803FAE"/>
    <w:rsid w:val="00804F13"/>
    <w:rsid w:val="0080605F"/>
    <w:rsid w:val="00807786"/>
    <w:rsid w:val="00811FCB"/>
    <w:rsid w:val="008158D6"/>
    <w:rsid w:val="00817196"/>
    <w:rsid w:val="008235DB"/>
    <w:rsid w:val="00823D00"/>
    <w:rsid w:val="00824AB4"/>
    <w:rsid w:val="00825C42"/>
    <w:rsid w:val="00825D25"/>
    <w:rsid w:val="00827D6F"/>
    <w:rsid w:val="00836260"/>
    <w:rsid w:val="008376AC"/>
    <w:rsid w:val="008444E8"/>
    <w:rsid w:val="00844E80"/>
    <w:rsid w:val="00846FE7"/>
    <w:rsid w:val="00854F97"/>
    <w:rsid w:val="00856911"/>
    <w:rsid w:val="00857E27"/>
    <w:rsid w:val="008677FD"/>
    <w:rsid w:val="008706D4"/>
    <w:rsid w:val="00870F8A"/>
    <w:rsid w:val="008719A4"/>
    <w:rsid w:val="00871D23"/>
    <w:rsid w:val="00874312"/>
    <w:rsid w:val="0087437C"/>
    <w:rsid w:val="00875CD7"/>
    <w:rsid w:val="00876B4D"/>
    <w:rsid w:val="00877F18"/>
    <w:rsid w:val="008941E0"/>
    <w:rsid w:val="00894A88"/>
    <w:rsid w:val="00895386"/>
    <w:rsid w:val="008A21FF"/>
    <w:rsid w:val="008A2CE2"/>
    <w:rsid w:val="008A30AC"/>
    <w:rsid w:val="008A44B8"/>
    <w:rsid w:val="008A4A4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50B"/>
    <w:rsid w:val="00910B7D"/>
    <w:rsid w:val="00911DFB"/>
    <w:rsid w:val="00912DC3"/>
    <w:rsid w:val="009139D9"/>
    <w:rsid w:val="00914AD8"/>
    <w:rsid w:val="00914DB8"/>
    <w:rsid w:val="00915BAE"/>
    <w:rsid w:val="00916079"/>
    <w:rsid w:val="00917CE9"/>
    <w:rsid w:val="00920BF2"/>
    <w:rsid w:val="00922010"/>
    <w:rsid w:val="00931BD9"/>
    <w:rsid w:val="00931D80"/>
    <w:rsid w:val="00934E8A"/>
    <w:rsid w:val="009368F3"/>
    <w:rsid w:val="00941636"/>
    <w:rsid w:val="00943742"/>
    <w:rsid w:val="00945715"/>
    <w:rsid w:val="00945C05"/>
    <w:rsid w:val="00946945"/>
    <w:rsid w:val="00947713"/>
    <w:rsid w:val="00950DE7"/>
    <w:rsid w:val="00952E6C"/>
    <w:rsid w:val="00953920"/>
    <w:rsid w:val="00953D47"/>
    <w:rsid w:val="0095681E"/>
    <w:rsid w:val="009572D4"/>
    <w:rsid w:val="00961921"/>
    <w:rsid w:val="0096430A"/>
    <w:rsid w:val="0096554B"/>
    <w:rsid w:val="0096584A"/>
    <w:rsid w:val="0096795F"/>
    <w:rsid w:val="00971F08"/>
    <w:rsid w:val="0097603D"/>
    <w:rsid w:val="00976949"/>
    <w:rsid w:val="00980477"/>
    <w:rsid w:val="00980561"/>
    <w:rsid w:val="00985253"/>
    <w:rsid w:val="009853B3"/>
    <w:rsid w:val="00990630"/>
    <w:rsid w:val="00991761"/>
    <w:rsid w:val="00994DCA"/>
    <w:rsid w:val="009960EC"/>
    <w:rsid w:val="009970DD"/>
    <w:rsid w:val="009A0FBA"/>
    <w:rsid w:val="009A1601"/>
    <w:rsid w:val="009A386A"/>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671"/>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2A12"/>
    <w:rsid w:val="00A739D0"/>
    <w:rsid w:val="00A761D4"/>
    <w:rsid w:val="00A77EC4"/>
    <w:rsid w:val="00A90B8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397"/>
    <w:rsid w:val="00AE4DBA"/>
    <w:rsid w:val="00AE4F07"/>
    <w:rsid w:val="00AF0437"/>
    <w:rsid w:val="00AF1C5D"/>
    <w:rsid w:val="00AF42D7"/>
    <w:rsid w:val="00B000B9"/>
    <w:rsid w:val="00B006FE"/>
    <w:rsid w:val="00B007CB"/>
    <w:rsid w:val="00B02AA9"/>
    <w:rsid w:val="00B02FA3"/>
    <w:rsid w:val="00B05084"/>
    <w:rsid w:val="00B06B83"/>
    <w:rsid w:val="00B157F9"/>
    <w:rsid w:val="00B20256"/>
    <w:rsid w:val="00B20D09"/>
    <w:rsid w:val="00B2763F"/>
    <w:rsid w:val="00B27AAC"/>
    <w:rsid w:val="00B3073D"/>
    <w:rsid w:val="00B30929"/>
    <w:rsid w:val="00B372AA"/>
    <w:rsid w:val="00B40445"/>
    <w:rsid w:val="00B41888"/>
    <w:rsid w:val="00B45A52"/>
    <w:rsid w:val="00B46175"/>
    <w:rsid w:val="00B46294"/>
    <w:rsid w:val="00B6188F"/>
    <w:rsid w:val="00B664C7"/>
    <w:rsid w:val="00B739F6"/>
    <w:rsid w:val="00B81A6C"/>
    <w:rsid w:val="00B8447D"/>
    <w:rsid w:val="00B85DE5"/>
    <w:rsid w:val="00B90F73"/>
    <w:rsid w:val="00B91BF5"/>
    <w:rsid w:val="00B93B59"/>
    <w:rsid w:val="00B9406A"/>
    <w:rsid w:val="00BA2280"/>
    <w:rsid w:val="00BA2A08"/>
    <w:rsid w:val="00BA56D2"/>
    <w:rsid w:val="00BA76E0"/>
    <w:rsid w:val="00BB2A25"/>
    <w:rsid w:val="00BB51E9"/>
    <w:rsid w:val="00BC0FDC"/>
    <w:rsid w:val="00BC3053"/>
    <w:rsid w:val="00BC46E8"/>
    <w:rsid w:val="00BC4D2E"/>
    <w:rsid w:val="00BD48AC"/>
    <w:rsid w:val="00BD5F1A"/>
    <w:rsid w:val="00BE1234"/>
    <w:rsid w:val="00BE2FA6"/>
    <w:rsid w:val="00BE333F"/>
    <w:rsid w:val="00BE483A"/>
    <w:rsid w:val="00BE7406"/>
    <w:rsid w:val="00BE7603"/>
    <w:rsid w:val="00BF3279"/>
    <w:rsid w:val="00BF74C7"/>
    <w:rsid w:val="00C015F1"/>
    <w:rsid w:val="00C01F33"/>
    <w:rsid w:val="00C02CC6"/>
    <w:rsid w:val="00C040F7"/>
    <w:rsid w:val="00C041B0"/>
    <w:rsid w:val="00C0446C"/>
    <w:rsid w:val="00C044AB"/>
    <w:rsid w:val="00C05706"/>
    <w:rsid w:val="00C07377"/>
    <w:rsid w:val="00C10478"/>
    <w:rsid w:val="00C119CC"/>
    <w:rsid w:val="00C12107"/>
    <w:rsid w:val="00C1427C"/>
    <w:rsid w:val="00C14D4B"/>
    <w:rsid w:val="00C154BB"/>
    <w:rsid w:val="00C24345"/>
    <w:rsid w:val="00C279B5"/>
    <w:rsid w:val="00C27C45"/>
    <w:rsid w:val="00C3719D"/>
    <w:rsid w:val="00C50BF6"/>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8F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2B2D"/>
    <w:rsid w:val="00D546FF"/>
    <w:rsid w:val="00D55AD5"/>
    <w:rsid w:val="00D576CA"/>
    <w:rsid w:val="00D61AF5"/>
    <w:rsid w:val="00D652B5"/>
    <w:rsid w:val="00D66155"/>
    <w:rsid w:val="00D708B0"/>
    <w:rsid w:val="00D776BE"/>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AB5"/>
    <w:rsid w:val="00DC53EF"/>
    <w:rsid w:val="00DE438E"/>
    <w:rsid w:val="00DE5608"/>
    <w:rsid w:val="00DE58D0"/>
    <w:rsid w:val="00DE654F"/>
    <w:rsid w:val="00DE77EE"/>
    <w:rsid w:val="00DF0B6E"/>
    <w:rsid w:val="00DF15E0"/>
    <w:rsid w:val="00DF37A0"/>
    <w:rsid w:val="00E0397D"/>
    <w:rsid w:val="00E110E7"/>
    <w:rsid w:val="00E11B20"/>
    <w:rsid w:val="00E17FA2"/>
    <w:rsid w:val="00E22330"/>
    <w:rsid w:val="00E2672F"/>
    <w:rsid w:val="00E27897"/>
    <w:rsid w:val="00E30B5A"/>
    <w:rsid w:val="00E3123D"/>
    <w:rsid w:val="00E31461"/>
    <w:rsid w:val="00E31D43"/>
    <w:rsid w:val="00E32608"/>
    <w:rsid w:val="00E34188"/>
    <w:rsid w:val="00E34B6E"/>
    <w:rsid w:val="00E35559"/>
    <w:rsid w:val="00E36FB8"/>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099"/>
    <w:rsid w:val="00E90395"/>
    <w:rsid w:val="00E90E49"/>
    <w:rsid w:val="00E917F9"/>
    <w:rsid w:val="00E9291C"/>
    <w:rsid w:val="00E93FFE"/>
    <w:rsid w:val="00E94F8A"/>
    <w:rsid w:val="00EA7A41"/>
    <w:rsid w:val="00EB077B"/>
    <w:rsid w:val="00EB4EA2"/>
    <w:rsid w:val="00EC1467"/>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47C3"/>
    <w:rsid w:val="00F14DCA"/>
    <w:rsid w:val="00F15834"/>
    <w:rsid w:val="00F15FA5"/>
    <w:rsid w:val="00F209B7"/>
    <w:rsid w:val="00F2376F"/>
    <w:rsid w:val="00F243D8"/>
    <w:rsid w:val="00F30828"/>
    <w:rsid w:val="00F313D6"/>
    <w:rsid w:val="00F40F0C"/>
    <w:rsid w:val="00F4766C"/>
    <w:rsid w:val="00F507D1"/>
    <w:rsid w:val="00F5088B"/>
    <w:rsid w:val="00F519CE"/>
    <w:rsid w:val="00F51ADA"/>
    <w:rsid w:val="00F52A0B"/>
    <w:rsid w:val="00F57297"/>
    <w:rsid w:val="00F607C5"/>
    <w:rsid w:val="00F60DEA"/>
    <w:rsid w:val="00F6302A"/>
    <w:rsid w:val="00F64C2B"/>
    <w:rsid w:val="00F651BE"/>
    <w:rsid w:val="00F67F53"/>
    <w:rsid w:val="00F703BE"/>
    <w:rsid w:val="00F71F69"/>
    <w:rsid w:val="00F72B72"/>
    <w:rsid w:val="00F73D54"/>
    <w:rsid w:val="00F74BB9"/>
    <w:rsid w:val="00F75582"/>
    <w:rsid w:val="00F76EFA"/>
    <w:rsid w:val="00F804BE"/>
    <w:rsid w:val="00F815B7"/>
    <w:rsid w:val="00F81656"/>
    <w:rsid w:val="00F817CE"/>
    <w:rsid w:val="00F83EC5"/>
    <w:rsid w:val="00F8456C"/>
    <w:rsid w:val="00F859D8"/>
    <w:rsid w:val="00F868F5"/>
    <w:rsid w:val="00F9056A"/>
    <w:rsid w:val="00F90F8D"/>
    <w:rsid w:val="00F92782"/>
    <w:rsid w:val="00F93AA9"/>
    <w:rsid w:val="00F96985"/>
    <w:rsid w:val="00F97838"/>
    <w:rsid w:val="00F97969"/>
    <w:rsid w:val="00FA2BB3"/>
    <w:rsid w:val="00FB4C80"/>
    <w:rsid w:val="00FB6A6A"/>
    <w:rsid w:val="00FC7429"/>
    <w:rsid w:val="00FD07F6"/>
    <w:rsid w:val="00FD1EC8"/>
    <w:rsid w:val="00FD47ED"/>
    <w:rsid w:val="00FD74DB"/>
    <w:rsid w:val="00FD7660"/>
    <w:rsid w:val="00FE0655"/>
    <w:rsid w:val="00FE074E"/>
    <w:rsid w:val="00FE125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687A8825-1DE7-46BE-9761-067013F56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E438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E43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E43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E438E"/>
    <w:pPr>
      <w:numPr>
        <w:ilvl w:val="2"/>
      </w:numPr>
      <w:spacing w:before="120"/>
      <w:outlineLvl w:val="2"/>
    </w:pPr>
    <w:rPr>
      <w:sz w:val="28"/>
      <w:szCs w:val="28"/>
    </w:rPr>
  </w:style>
  <w:style w:type="paragraph" w:styleId="Heading4">
    <w:name w:val="heading 4"/>
    <w:basedOn w:val="Heading3"/>
    <w:next w:val="Normal"/>
    <w:qFormat/>
    <w:rsid w:val="00DE438E"/>
    <w:pPr>
      <w:numPr>
        <w:ilvl w:val="3"/>
      </w:numPr>
      <w:outlineLvl w:val="3"/>
    </w:pPr>
    <w:rPr>
      <w:sz w:val="24"/>
      <w:szCs w:val="24"/>
    </w:rPr>
  </w:style>
  <w:style w:type="paragraph" w:styleId="Heading5">
    <w:name w:val="heading 5"/>
    <w:basedOn w:val="Heading4"/>
    <w:next w:val="Normal"/>
    <w:qFormat/>
    <w:rsid w:val="00DE438E"/>
    <w:pPr>
      <w:numPr>
        <w:ilvl w:val="4"/>
      </w:numPr>
      <w:outlineLvl w:val="4"/>
    </w:pPr>
    <w:rPr>
      <w:sz w:val="22"/>
      <w:szCs w:val="22"/>
    </w:rPr>
  </w:style>
  <w:style w:type="paragraph" w:styleId="Heading6">
    <w:name w:val="heading 6"/>
    <w:basedOn w:val="Normal"/>
    <w:next w:val="Normal"/>
    <w:qFormat/>
    <w:rsid w:val="00DE438E"/>
    <w:pPr>
      <w:keepNext/>
      <w:keepLines/>
      <w:numPr>
        <w:ilvl w:val="5"/>
        <w:numId w:val="1"/>
      </w:numPr>
      <w:spacing w:before="120"/>
      <w:outlineLvl w:val="5"/>
    </w:pPr>
    <w:rPr>
      <w:rFonts w:cs="Arial"/>
    </w:rPr>
  </w:style>
  <w:style w:type="paragraph" w:styleId="Heading7">
    <w:name w:val="heading 7"/>
    <w:basedOn w:val="Normal"/>
    <w:next w:val="Normal"/>
    <w:qFormat/>
    <w:rsid w:val="00DE438E"/>
    <w:pPr>
      <w:keepNext/>
      <w:keepLines/>
      <w:numPr>
        <w:ilvl w:val="6"/>
        <w:numId w:val="1"/>
      </w:numPr>
      <w:spacing w:before="120"/>
      <w:outlineLvl w:val="6"/>
    </w:pPr>
    <w:rPr>
      <w:rFonts w:cs="Arial"/>
    </w:rPr>
  </w:style>
  <w:style w:type="paragraph" w:styleId="Heading8">
    <w:name w:val="heading 8"/>
    <w:basedOn w:val="Heading7"/>
    <w:next w:val="Normal"/>
    <w:qFormat/>
    <w:rsid w:val="00DE438E"/>
    <w:pPr>
      <w:numPr>
        <w:ilvl w:val="7"/>
      </w:numPr>
      <w:outlineLvl w:val="7"/>
    </w:pPr>
  </w:style>
  <w:style w:type="paragraph" w:styleId="Heading9">
    <w:name w:val="heading 9"/>
    <w:basedOn w:val="Heading8"/>
    <w:next w:val="Normal"/>
    <w:qFormat/>
    <w:rsid w:val="00DE438E"/>
    <w:pPr>
      <w:numPr>
        <w:ilvl w:val="8"/>
      </w:numPr>
      <w:outlineLvl w:val="8"/>
    </w:pPr>
  </w:style>
  <w:style w:type="character" w:default="1" w:styleId="DefaultParagraphFont">
    <w:name w:val="Default Paragraph Font"/>
    <w:uiPriority w:val="1"/>
    <w:semiHidden/>
    <w:unhideWhenUsed/>
    <w:rsid w:val="00DE43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38E"/>
  </w:style>
  <w:style w:type="paragraph" w:styleId="TOC8">
    <w:name w:val="toc 8"/>
    <w:basedOn w:val="TOC1"/>
    <w:semiHidden/>
    <w:rsid w:val="00DE438E"/>
    <w:pPr>
      <w:spacing w:before="180"/>
      <w:ind w:left="2693" w:hanging="2693"/>
    </w:pPr>
    <w:rPr>
      <w:b w:val="0"/>
      <w:bCs/>
    </w:rPr>
  </w:style>
  <w:style w:type="paragraph" w:styleId="TOC1">
    <w:name w:val="toc 1"/>
    <w:aliases w:val="Observation TOC2"/>
    <w:uiPriority w:val="39"/>
    <w:rsid w:val="00DE43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E438E"/>
    <w:pPr>
      <w:keepNext/>
      <w:keepLines/>
      <w:spacing w:before="180"/>
      <w:jc w:val="center"/>
    </w:pPr>
  </w:style>
  <w:style w:type="paragraph" w:styleId="Caption">
    <w:name w:val="caption"/>
    <w:basedOn w:val="Normal"/>
    <w:next w:val="Normal"/>
    <w:qFormat/>
    <w:rsid w:val="00DE438E"/>
    <w:pPr>
      <w:spacing w:after="240"/>
      <w:jc w:val="center"/>
    </w:pPr>
    <w:rPr>
      <w:b/>
      <w:bCs/>
    </w:rPr>
  </w:style>
  <w:style w:type="paragraph" w:styleId="TOC5">
    <w:name w:val="toc 5"/>
    <w:aliases w:val="Observation TOC"/>
    <w:basedOn w:val="TOC4"/>
    <w:semiHidden/>
    <w:rsid w:val="00DE438E"/>
    <w:pPr>
      <w:tabs>
        <w:tab w:val="right" w:pos="1701"/>
      </w:tabs>
      <w:ind w:left="1701" w:hanging="1701"/>
    </w:pPr>
  </w:style>
  <w:style w:type="paragraph" w:styleId="TOC4">
    <w:name w:val="toc 4"/>
    <w:basedOn w:val="TOC3"/>
    <w:semiHidden/>
    <w:rsid w:val="00DE438E"/>
    <w:pPr>
      <w:ind w:left="1418" w:hanging="1418"/>
    </w:pPr>
  </w:style>
  <w:style w:type="paragraph" w:styleId="TOC3">
    <w:name w:val="toc 3"/>
    <w:basedOn w:val="TOC2"/>
    <w:semiHidden/>
    <w:rsid w:val="00DE438E"/>
    <w:pPr>
      <w:ind w:left="1134" w:hanging="1134"/>
    </w:pPr>
  </w:style>
  <w:style w:type="paragraph" w:styleId="TOC2">
    <w:name w:val="toc 2"/>
    <w:basedOn w:val="TOC1"/>
    <w:semiHidden/>
    <w:rsid w:val="00DE438E"/>
    <w:pPr>
      <w:keepNext w:val="0"/>
      <w:spacing w:before="0"/>
      <w:ind w:left="851" w:hanging="851"/>
    </w:pPr>
    <w:rPr>
      <w:szCs w:val="20"/>
    </w:rPr>
  </w:style>
  <w:style w:type="paragraph" w:styleId="Index2">
    <w:name w:val="index 2"/>
    <w:basedOn w:val="Index1"/>
    <w:semiHidden/>
    <w:rsid w:val="00DE438E"/>
    <w:pPr>
      <w:ind w:left="284"/>
    </w:pPr>
  </w:style>
  <w:style w:type="paragraph" w:styleId="Index1">
    <w:name w:val="index 1"/>
    <w:basedOn w:val="Normal"/>
    <w:semiHidden/>
    <w:rsid w:val="00DE438E"/>
    <w:pPr>
      <w:keepLines/>
      <w:spacing w:after="0"/>
    </w:pPr>
  </w:style>
  <w:style w:type="paragraph" w:styleId="DocumentMap">
    <w:name w:val="Document Map"/>
    <w:basedOn w:val="Normal"/>
    <w:semiHidden/>
    <w:rsid w:val="00DE438E"/>
    <w:pPr>
      <w:shd w:val="clear" w:color="auto" w:fill="000080"/>
    </w:pPr>
    <w:rPr>
      <w:rFonts w:ascii="Tahoma" w:hAnsi="Tahoma" w:cs="Tahoma"/>
    </w:rPr>
  </w:style>
  <w:style w:type="paragraph" w:styleId="ListNumber2">
    <w:name w:val="List Number 2"/>
    <w:basedOn w:val="ListNumber"/>
    <w:rsid w:val="00DE438E"/>
    <w:pPr>
      <w:ind w:left="851"/>
    </w:pPr>
  </w:style>
  <w:style w:type="paragraph" w:styleId="ListNumber">
    <w:name w:val="List Number"/>
    <w:basedOn w:val="List"/>
    <w:rsid w:val="00DE438E"/>
  </w:style>
  <w:style w:type="paragraph" w:styleId="List">
    <w:name w:val="List"/>
    <w:basedOn w:val="Normal"/>
    <w:rsid w:val="00DE438E"/>
    <w:pPr>
      <w:ind w:left="568" w:hanging="284"/>
    </w:pPr>
  </w:style>
  <w:style w:type="paragraph" w:styleId="Header">
    <w:name w:val="header"/>
    <w:rsid w:val="00DE438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438E"/>
    <w:rPr>
      <w:b/>
      <w:bCs/>
      <w:position w:val="6"/>
      <w:sz w:val="16"/>
      <w:szCs w:val="16"/>
    </w:rPr>
  </w:style>
  <w:style w:type="paragraph" w:styleId="FootnoteText">
    <w:name w:val="footnote text"/>
    <w:basedOn w:val="Normal"/>
    <w:semiHidden/>
    <w:rsid w:val="00DE438E"/>
    <w:pPr>
      <w:keepLines/>
      <w:spacing w:after="0"/>
      <w:ind w:left="454" w:hanging="454"/>
    </w:pPr>
    <w:rPr>
      <w:sz w:val="16"/>
      <w:szCs w:val="16"/>
    </w:rPr>
  </w:style>
  <w:style w:type="paragraph" w:customStyle="1" w:styleId="3GPPHeader">
    <w:name w:val="3GPP_Header"/>
    <w:basedOn w:val="Normal"/>
    <w:rsid w:val="00DE438E"/>
    <w:pPr>
      <w:tabs>
        <w:tab w:val="left" w:pos="1701"/>
        <w:tab w:val="right" w:pos="9639"/>
      </w:tabs>
      <w:spacing w:after="240"/>
    </w:pPr>
    <w:rPr>
      <w:b/>
      <w:sz w:val="24"/>
    </w:rPr>
  </w:style>
  <w:style w:type="paragraph" w:styleId="TOC9">
    <w:name w:val="toc 9"/>
    <w:basedOn w:val="TOC8"/>
    <w:semiHidden/>
    <w:rsid w:val="00DE438E"/>
    <w:pPr>
      <w:ind w:left="1418" w:hanging="1418"/>
    </w:pPr>
  </w:style>
  <w:style w:type="paragraph" w:styleId="TOC6">
    <w:name w:val="toc 6"/>
    <w:basedOn w:val="TOC5"/>
    <w:next w:val="Normal"/>
    <w:semiHidden/>
    <w:rsid w:val="00DE438E"/>
    <w:pPr>
      <w:ind w:left="1985" w:hanging="1985"/>
    </w:pPr>
  </w:style>
  <w:style w:type="paragraph" w:styleId="TOC7">
    <w:name w:val="toc 7"/>
    <w:basedOn w:val="TOC6"/>
    <w:next w:val="Normal"/>
    <w:semiHidden/>
    <w:rsid w:val="00DE438E"/>
    <w:pPr>
      <w:ind w:left="2268" w:hanging="2268"/>
    </w:pPr>
  </w:style>
  <w:style w:type="paragraph" w:styleId="ListBullet2">
    <w:name w:val="List Bullet 2"/>
    <w:basedOn w:val="ListBullet"/>
    <w:rsid w:val="00DE438E"/>
    <w:pPr>
      <w:numPr>
        <w:numId w:val="6"/>
      </w:numPr>
    </w:pPr>
  </w:style>
  <w:style w:type="paragraph" w:styleId="ListBullet">
    <w:name w:val="List Bullet"/>
    <w:basedOn w:val="BodyText"/>
    <w:rsid w:val="00DE438E"/>
    <w:pPr>
      <w:numPr>
        <w:numId w:val="5"/>
      </w:numPr>
    </w:pPr>
  </w:style>
  <w:style w:type="paragraph" w:styleId="ListBullet3">
    <w:name w:val="List Bullet 3"/>
    <w:basedOn w:val="ListBullet2"/>
    <w:rsid w:val="00DE438E"/>
    <w:pPr>
      <w:numPr>
        <w:numId w:val="7"/>
      </w:numPr>
    </w:pPr>
  </w:style>
  <w:style w:type="paragraph" w:customStyle="1" w:styleId="EQ">
    <w:name w:val="EQ"/>
    <w:basedOn w:val="Normal"/>
    <w:next w:val="Normal"/>
    <w:rsid w:val="00DE438E"/>
    <w:pPr>
      <w:keepLines/>
      <w:tabs>
        <w:tab w:val="center" w:pos="4536"/>
        <w:tab w:val="right" w:pos="9072"/>
      </w:tabs>
      <w:spacing w:after="180"/>
      <w:jc w:val="left"/>
    </w:pPr>
    <w:rPr>
      <w:noProof/>
      <w:lang w:eastAsia="en-US"/>
    </w:rPr>
  </w:style>
  <w:style w:type="paragraph" w:styleId="List2">
    <w:name w:val="List 2"/>
    <w:basedOn w:val="List"/>
    <w:rsid w:val="00DE438E"/>
    <w:pPr>
      <w:ind w:left="851"/>
    </w:pPr>
  </w:style>
  <w:style w:type="paragraph" w:styleId="List3">
    <w:name w:val="List 3"/>
    <w:basedOn w:val="List2"/>
    <w:rsid w:val="00DE438E"/>
    <w:pPr>
      <w:ind w:left="1135"/>
    </w:pPr>
  </w:style>
  <w:style w:type="paragraph" w:styleId="List4">
    <w:name w:val="List 4"/>
    <w:basedOn w:val="List3"/>
    <w:rsid w:val="00DE438E"/>
    <w:pPr>
      <w:ind w:left="1418"/>
    </w:pPr>
  </w:style>
  <w:style w:type="paragraph" w:styleId="List5">
    <w:name w:val="List 5"/>
    <w:basedOn w:val="List4"/>
    <w:rsid w:val="00DE438E"/>
    <w:pPr>
      <w:ind w:left="1702"/>
    </w:pPr>
  </w:style>
  <w:style w:type="paragraph" w:customStyle="1" w:styleId="EditorsNote">
    <w:name w:val="Editor's Note"/>
    <w:basedOn w:val="Normal"/>
    <w:rsid w:val="00DE438E"/>
    <w:pPr>
      <w:keepLines/>
      <w:spacing w:after="180"/>
      <w:ind w:left="1135" w:hanging="851"/>
      <w:jc w:val="left"/>
    </w:pPr>
    <w:rPr>
      <w:color w:val="FF0000"/>
      <w:lang w:eastAsia="en-US"/>
    </w:rPr>
  </w:style>
  <w:style w:type="paragraph" w:styleId="ListBullet4">
    <w:name w:val="List Bullet 4"/>
    <w:basedOn w:val="ListBullet3"/>
    <w:rsid w:val="00DE438E"/>
    <w:pPr>
      <w:numPr>
        <w:numId w:val="8"/>
      </w:numPr>
    </w:pPr>
  </w:style>
  <w:style w:type="paragraph" w:styleId="ListBullet5">
    <w:name w:val="List Bullet 5"/>
    <w:basedOn w:val="ListBullet4"/>
    <w:rsid w:val="00DE438E"/>
    <w:pPr>
      <w:numPr>
        <w:numId w:val="4"/>
      </w:numPr>
    </w:pPr>
  </w:style>
  <w:style w:type="paragraph" w:styleId="Footer">
    <w:name w:val="footer"/>
    <w:basedOn w:val="Header"/>
    <w:semiHidden/>
    <w:rsid w:val="00DE438E"/>
    <w:pPr>
      <w:jc w:val="center"/>
    </w:pPr>
    <w:rPr>
      <w:i/>
      <w:iCs/>
    </w:rPr>
  </w:style>
  <w:style w:type="paragraph" w:customStyle="1" w:styleId="Reference">
    <w:name w:val="Reference"/>
    <w:basedOn w:val="Normal"/>
    <w:rsid w:val="00DE438E"/>
    <w:pPr>
      <w:numPr>
        <w:numId w:val="2"/>
      </w:numPr>
    </w:pPr>
  </w:style>
  <w:style w:type="paragraph" w:styleId="BalloonText">
    <w:name w:val="Balloon Text"/>
    <w:basedOn w:val="Normal"/>
    <w:semiHidden/>
    <w:rsid w:val="00DE438E"/>
    <w:rPr>
      <w:rFonts w:ascii="Tahoma" w:hAnsi="Tahoma" w:cs="Tahoma"/>
      <w:sz w:val="16"/>
      <w:szCs w:val="16"/>
    </w:rPr>
  </w:style>
  <w:style w:type="character" w:styleId="PageNumber">
    <w:name w:val="page number"/>
    <w:basedOn w:val="DefaultParagraphFont"/>
    <w:semiHidden/>
    <w:rsid w:val="00DE438E"/>
  </w:style>
  <w:style w:type="paragraph" w:styleId="BodyText">
    <w:name w:val="Body Text"/>
    <w:basedOn w:val="Normal"/>
    <w:link w:val="BodyTextChar"/>
    <w:rsid w:val="00DE438E"/>
  </w:style>
  <w:style w:type="character" w:styleId="Hyperlink">
    <w:name w:val="Hyperlink"/>
    <w:uiPriority w:val="99"/>
    <w:rsid w:val="00DE438E"/>
    <w:rPr>
      <w:color w:val="0000FF"/>
      <w:u w:val="single"/>
      <w:lang w:val="en-GB"/>
    </w:rPr>
  </w:style>
  <w:style w:type="character" w:styleId="FollowedHyperlink">
    <w:name w:val="FollowedHyperlink"/>
    <w:semiHidden/>
    <w:rsid w:val="00DE438E"/>
    <w:rPr>
      <w:color w:val="FF0000"/>
      <w:u w:val="single"/>
    </w:rPr>
  </w:style>
  <w:style w:type="character" w:styleId="CommentReference">
    <w:name w:val="annotation reference"/>
    <w:semiHidden/>
    <w:rsid w:val="00DE438E"/>
    <w:rPr>
      <w:sz w:val="16"/>
      <w:szCs w:val="16"/>
    </w:rPr>
  </w:style>
  <w:style w:type="paragraph" w:styleId="CommentText">
    <w:name w:val="annotation text"/>
    <w:basedOn w:val="Normal"/>
    <w:link w:val="CommentTextChar"/>
    <w:rsid w:val="00DE438E"/>
  </w:style>
  <w:style w:type="paragraph" w:styleId="CommentSubject">
    <w:name w:val="annotation subject"/>
    <w:basedOn w:val="CommentText"/>
    <w:next w:val="CommentText"/>
    <w:semiHidden/>
    <w:rsid w:val="00DE438E"/>
    <w:rPr>
      <w:b/>
      <w:bCs/>
    </w:rPr>
  </w:style>
  <w:style w:type="character" w:customStyle="1" w:styleId="Heading1Char">
    <w:name w:val="Heading 1 Char"/>
    <w:link w:val="Heading1"/>
    <w:rsid w:val="00DE438E"/>
    <w:rPr>
      <w:rFonts w:ascii="Arial" w:hAnsi="Arial" w:cs="Arial"/>
      <w:sz w:val="36"/>
      <w:szCs w:val="36"/>
      <w:lang w:val="en-GB" w:eastAsia="zh-CN"/>
    </w:rPr>
  </w:style>
  <w:style w:type="paragraph" w:customStyle="1" w:styleId="B1">
    <w:name w:val="B1"/>
    <w:basedOn w:val="List"/>
    <w:link w:val="B1Char"/>
    <w:rsid w:val="00DE438E"/>
    <w:pPr>
      <w:spacing w:after="180"/>
      <w:jc w:val="left"/>
    </w:pPr>
    <w:rPr>
      <w:lang w:eastAsia="en-US"/>
    </w:rPr>
  </w:style>
  <w:style w:type="paragraph" w:customStyle="1" w:styleId="B2">
    <w:name w:val="B2"/>
    <w:basedOn w:val="List2"/>
    <w:rsid w:val="00DE438E"/>
    <w:pPr>
      <w:spacing w:after="180"/>
      <w:jc w:val="left"/>
    </w:pPr>
    <w:rPr>
      <w:lang w:eastAsia="en-US"/>
    </w:rPr>
  </w:style>
  <w:style w:type="paragraph" w:customStyle="1" w:styleId="B3">
    <w:name w:val="B3"/>
    <w:basedOn w:val="List3"/>
    <w:rsid w:val="00DE438E"/>
    <w:pPr>
      <w:spacing w:after="180"/>
      <w:jc w:val="left"/>
    </w:pPr>
    <w:rPr>
      <w:lang w:eastAsia="en-US"/>
    </w:rPr>
  </w:style>
  <w:style w:type="paragraph" w:customStyle="1" w:styleId="B4">
    <w:name w:val="B4"/>
    <w:basedOn w:val="List4"/>
    <w:rsid w:val="00DE438E"/>
    <w:pPr>
      <w:spacing w:after="180"/>
      <w:jc w:val="left"/>
    </w:pPr>
    <w:rPr>
      <w:lang w:eastAsia="en-US"/>
    </w:rPr>
  </w:style>
  <w:style w:type="paragraph" w:customStyle="1" w:styleId="Proposal">
    <w:name w:val="Proposal"/>
    <w:basedOn w:val="Normal"/>
    <w:rsid w:val="00DE438E"/>
    <w:pPr>
      <w:numPr>
        <w:numId w:val="3"/>
      </w:numPr>
      <w:tabs>
        <w:tab w:val="clear" w:pos="1304"/>
        <w:tab w:val="left" w:pos="1701"/>
      </w:tabs>
      <w:ind w:left="1701" w:hanging="1701"/>
    </w:pPr>
    <w:rPr>
      <w:b/>
      <w:bCs/>
    </w:rPr>
  </w:style>
  <w:style w:type="character" w:customStyle="1" w:styleId="BodyTextChar">
    <w:name w:val="Body Text Char"/>
    <w:link w:val="BodyText"/>
    <w:rsid w:val="00DE438E"/>
    <w:rPr>
      <w:rFonts w:ascii="Arial" w:hAnsi="Arial"/>
      <w:lang w:val="en-GB" w:eastAsia="zh-CN"/>
    </w:rPr>
  </w:style>
  <w:style w:type="paragraph" w:customStyle="1" w:styleId="B5">
    <w:name w:val="B5"/>
    <w:basedOn w:val="List5"/>
    <w:rsid w:val="00DE438E"/>
    <w:pPr>
      <w:spacing w:after="180"/>
      <w:jc w:val="left"/>
    </w:pPr>
    <w:rPr>
      <w:lang w:eastAsia="en-US"/>
    </w:rPr>
  </w:style>
  <w:style w:type="paragraph" w:customStyle="1" w:styleId="EX">
    <w:name w:val="EX"/>
    <w:basedOn w:val="Normal"/>
    <w:rsid w:val="00DE438E"/>
    <w:pPr>
      <w:keepLines/>
      <w:spacing w:after="180"/>
      <w:ind w:left="1702" w:hanging="1418"/>
      <w:jc w:val="left"/>
    </w:pPr>
    <w:rPr>
      <w:lang w:eastAsia="en-US"/>
    </w:rPr>
  </w:style>
  <w:style w:type="paragraph" w:customStyle="1" w:styleId="EW">
    <w:name w:val="EW"/>
    <w:basedOn w:val="EX"/>
    <w:rsid w:val="00DE438E"/>
    <w:pPr>
      <w:spacing w:after="0"/>
    </w:pPr>
  </w:style>
  <w:style w:type="paragraph" w:customStyle="1" w:styleId="TAL">
    <w:name w:val="TAL"/>
    <w:basedOn w:val="Normal"/>
    <w:rsid w:val="00DE438E"/>
    <w:pPr>
      <w:keepNext/>
      <w:keepLines/>
      <w:spacing w:after="0"/>
      <w:jc w:val="left"/>
    </w:pPr>
    <w:rPr>
      <w:sz w:val="18"/>
      <w:lang w:eastAsia="en-US"/>
    </w:rPr>
  </w:style>
  <w:style w:type="paragraph" w:customStyle="1" w:styleId="TAC">
    <w:name w:val="TAC"/>
    <w:basedOn w:val="TAL"/>
    <w:link w:val="TACChar"/>
    <w:rsid w:val="00DE438E"/>
    <w:pPr>
      <w:jc w:val="center"/>
    </w:pPr>
  </w:style>
  <w:style w:type="paragraph" w:customStyle="1" w:styleId="TAH">
    <w:name w:val="TAH"/>
    <w:basedOn w:val="TAC"/>
    <w:link w:val="TAHCar"/>
    <w:rsid w:val="00DE438E"/>
    <w:rPr>
      <w:b/>
    </w:rPr>
  </w:style>
  <w:style w:type="paragraph" w:customStyle="1" w:styleId="TAN">
    <w:name w:val="TAN"/>
    <w:basedOn w:val="TAL"/>
    <w:rsid w:val="00DE438E"/>
    <w:pPr>
      <w:ind w:left="851" w:hanging="851"/>
    </w:pPr>
  </w:style>
  <w:style w:type="paragraph" w:customStyle="1" w:styleId="TAR">
    <w:name w:val="TAR"/>
    <w:basedOn w:val="TAL"/>
    <w:rsid w:val="00DE438E"/>
    <w:pPr>
      <w:jc w:val="right"/>
    </w:pPr>
  </w:style>
  <w:style w:type="paragraph" w:customStyle="1" w:styleId="TH">
    <w:name w:val="TH"/>
    <w:basedOn w:val="Normal"/>
    <w:link w:val="THChar"/>
    <w:rsid w:val="00DE438E"/>
    <w:pPr>
      <w:keepNext/>
      <w:keepLines/>
      <w:spacing w:before="60" w:after="180"/>
      <w:jc w:val="center"/>
    </w:pPr>
    <w:rPr>
      <w:b/>
      <w:lang w:eastAsia="en-US"/>
    </w:rPr>
  </w:style>
  <w:style w:type="paragraph" w:customStyle="1" w:styleId="TF">
    <w:name w:val="TF"/>
    <w:aliases w:val="left"/>
    <w:basedOn w:val="TH"/>
    <w:link w:val="TFChar"/>
    <w:rsid w:val="00DE438E"/>
    <w:pPr>
      <w:keepNext w:val="0"/>
      <w:spacing w:before="0" w:after="240"/>
    </w:pPr>
  </w:style>
  <w:style w:type="paragraph" w:customStyle="1" w:styleId="TT">
    <w:name w:val="TT"/>
    <w:basedOn w:val="Heading1"/>
    <w:next w:val="Normal"/>
    <w:rsid w:val="00DE438E"/>
    <w:pPr>
      <w:numPr>
        <w:numId w:val="0"/>
      </w:numPr>
      <w:ind w:left="1134" w:hanging="1134"/>
      <w:outlineLvl w:val="9"/>
    </w:pPr>
    <w:rPr>
      <w:rFonts w:cs="Times New Roman"/>
      <w:szCs w:val="20"/>
      <w:lang w:eastAsia="en-US"/>
    </w:rPr>
  </w:style>
  <w:style w:type="paragraph" w:customStyle="1" w:styleId="ZA">
    <w:name w:val="ZA"/>
    <w:rsid w:val="00DE43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3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43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43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438E"/>
  </w:style>
  <w:style w:type="paragraph" w:customStyle="1" w:styleId="ZH">
    <w:name w:val="ZH"/>
    <w:rsid w:val="00DE43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43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438E"/>
    <w:pPr>
      <w:framePr w:hRule="auto" w:wrap="notBeside" w:y="852"/>
    </w:pPr>
    <w:rPr>
      <w:i w:val="0"/>
      <w:sz w:val="40"/>
    </w:rPr>
  </w:style>
  <w:style w:type="paragraph" w:customStyle="1" w:styleId="ZU">
    <w:name w:val="ZU"/>
    <w:rsid w:val="00DE43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438E"/>
    <w:pPr>
      <w:framePr w:wrap="notBeside" w:y="16161"/>
    </w:pPr>
  </w:style>
  <w:style w:type="paragraph" w:customStyle="1" w:styleId="FP">
    <w:name w:val="FP"/>
    <w:basedOn w:val="Normal"/>
    <w:rsid w:val="00DE438E"/>
    <w:pPr>
      <w:spacing w:after="0"/>
      <w:jc w:val="left"/>
    </w:pPr>
    <w:rPr>
      <w:lang w:eastAsia="en-US"/>
    </w:rPr>
  </w:style>
  <w:style w:type="paragraph" w:customStyle="1" w:styleId="Observation">
    <w:name w:val="Observation"/>
    <w:basedOn w:val="Proposal"/>
    <w:qFormat/>
    <w:rsid w:val="00DE438E"/>
    <w:pPr>
      <w:numPr>
        <w:numId w:val="13"/>
      </w:numPr>
      <w:ind w:left="1701" w:hanging="1701"/>
    </w:pPr>
  </w:style>
  <w:style w:type="paragraph" w:styleId="TableofFigures">
    <w:name w:val="table of figures"/>
    <w:basedOn w:val="Normal"/>
    <w:next w:val="Normal"/>
    <w:uiPriority w:val="99"/>
    <w:rsid w:val="00DE438E"/>
    <w:pPr>
      <w:ind w:left="1418" w:hanging="1418"/>
      <w:jc w:val="left"/>
    </w:pPr>
    <w:rPr>
      <w:b/>
    </w:rPr>
  </w:style>
  <w:style w:type="paragraph" w:customStyle="1" w:styleId="Doc-text2">
    <w:name w:val="Doc-text2"/>
    <w:basedOn w:val="Normal"/>
    <w:link w:val="Doc-text2Char"/>
    <w:qFormat/>
    <w:rsid w:val="00DE438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E438E"/>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table" w:styleId="TableGrid">
    <w:name w:val="Table Grid"/>
    <w:basedOn w:val="TableNormal"/>
    <w:rsid w:val="00265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265DE3"/>
    <w:rPr>
      <w:rFonts w:ascii="Arial" w:hAnsi="Arial"/>
      <w:b/>
      <w:lang w:val="en-GB"/>
    </w:rPr>
  </w:style>
  <w:style w:type="character" w:customStyle="1" w:styleId="TACChar">
    <w:name w:val="TAC Char"/>
    <w:link w:val="TAC"/>
    <w:rsid w:val="00265DE3"/>
    <w:rPr>
      <w:rFonts w:ascii="Arial" w:hAnsi="Arial"/>
      <w:sz w:val="18"/>
      <w:lang w:val="en-GB"/>
    </w:rPr>
  </w:style>
  <w:style w:type="character" w:customStyle="1" w:styleId="TAHCar">
    <w:name w:val="TAH Car"/>
    <w:link w:val="TAH"/>
    <w:rsid w:val="00265DE3"/>
    <w:rPr>
      <w:rFonts w:ascii="Arial" w:hAnsi="Arial"/>
      <w:b/>
      <w:sz w:val="18"/>
      <w:lang w:val="en-GB"/>
    </w:rPr>
  </w:style>
  <w:style w:type="paragraph" w:customStyle="1" w:styleId="PL">
    <w:name w:val="PL"/>
    <w:link w:val="PLChar"/>
    <w:rsid w:val="0093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34E8A"/>
    <w:rPr>
      <w:rFonts w:ascii="Courier New" w:hAnsi="Courier New"/>
      <w:noProof/>
      <w:sz w:val="16"/>
      <w:lang w:val="en-GB"/>
    </w:rPr>
  </w:style>
  <w:style w:type="character" w:customStyle="1" w:styleId="TFChar">
    <w:name w:val="TF Char"/>
    <w:link w:val="TF"/>
    <w:rsid w:val="00DC3AB5"/>
    <w:rPr>
      <w:rFonts w:ascii="Arial" w:hAnsi="Arial"/>
      <w:b/>
      <w:lang w:val="en-GB"/>
    </w:rPr>
  </w:style>
  <w:style w:type="paragraph" w:styleId="Revision">
    <w:name w:val="Revision"/>
    <w:hidden/>
    <w:uiPriority w:val="99"/>
    <w:semiHidden/>
    <w:rsid w:val="00616945"/>
    <w:rPr>
      <w:rFonts w:ascii="Arial" w:hAnsi="Arial"/>
      <w:lang w:val="en-GB" w:eastAsia="zh-CN"/>
    </w:rPr>
  </w:style>
  <w:style w:type="paragraph" w:customStyle="1" w:styleId="Guidance">
    <w:name w:val="Guidance"/>
    <w:basedOn w:val="Normal"/>
    <w:rsid w:val="00F57297"/>
    <w:pPr>
      <w:overflowPunct/>
      <w:autoSpaceDE/>
      <w:autoSpaceDN/>
      <w:adjustRightInd/>
      <w:spacing w:after="180"/>
      <w:jc w:val="left"/>
      <w:textAlignment w:val="auto"/>
    </w:pPr>
    <w:rPr>
      <w:rFonts w:ascii="Times New Roman" w:eastAsiaTheme="minorHAnsi" w:hAnsi="Times New Roman"/>
      <w:i/>
      <w:iCs/>
      <w:color w:val="0000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2227">
      <w:bodyDiv w:val="1"/>
      <w:marLeft w:val="0"/>
      <w:marRight w:val="0"/>
      <w:marTop w:val="0"/>
      <w:marBottom w:val="0"/>
      <w:divBdr>
        <w:top w:val="none" w:sz="0" w:space="0" w:color="auto"/>
        <w:left w:val="none" w:sz="0" w:space="0" w:color="auto"/>
        <w:bottom w:val="none" w:sz="0" w:space="0" w:color="auto"/>
        <w:right w:val="none" w:sz="0" w:space="0" w:color="auto"/>
      </w:divBdr>
    </w:div>
    <w:div w:id="408891062">
      <w:bodyDiv w:val="1"/>
      <w:marLeft w:val="0"/>
      <w:marRight w:val="0"/>
      <w:marTop w:val="0"/>
      <w:marBottom w:val="0"/>
      <w:divBdr>
        <w:top w:val="none" w:sz="0" w:space="0" w:color="auto"/>
        <w:left w:val="none" w:sz="0" w:space="0" w:color="auto"/>
        <w:bottom w:val="none" w:sz="0" w:space="0" w:color="auto"/>
        <w:right w:val="none" w:sz="0" w:space="0" w:color="auto"/>
      </w:divBdr>
      <w:divsChild>
        <w:div w:id="1519152466">
          <w:marLeft w:val="274"/>
          <w:marRight w:val="0"/>
          <w:marTop w:val="86"/>
          <w:marBottom w:val="0"/>
          <w:divBdr>
            <w:top w:val="none" w:sz="0" w:space="0" w:color="auto"/>
            <w:left w:val="none" w:sz="0" w:space="0" w:color="auto"/>
            <w:bottom w:val="none" w:sz="0" w:space="0" w:color="auto"/>
            <w:right w:val="none" w:sz="0" w:space="0" w:color="auto"/>
          </w:divBdr>
        </w:div>
      </w:divsChild>
    </w:div>
    <w:div w:id="793911408">
      <w:bodyDiv w:val="1"/>
      <w:marLeft w:val="0"/>
      <w:marRight w:val="0"/>
      <w:marTop w:val="0"/>
      <w:marBottom w:val="0"/>
      <w:divBdr>
        <w:top w:val="none" w:sz="0" w:space="0" w:color="auto"/>
        <w:left w:val="none" w:sz="0" w:space="0" w:color="auto"/>
        <w:bottom w:val="none" w:sz="0" w:space="0" w:color="auto"/>
        <w:right w:val="none" w:sz="0" w:space="0" w:color="auto"/>
      </w:divBdr>
      <w:divsChild>
        <w:div w:id="935668884">
          <w:marLeft w:val="274"/>
          <w:marRight w:val="0"/>
          <w:marTop w:val="82"/>
          <w:marBottom w:val="0"/>
          <w:divBdr>
            <w:top w:val="none" w:sz="0" w:space="0" w:color="auto"/>
            <w:left w:val="none" w:sz="0" w:space="0" w:color="auto"/>
            <w:bottom w:val="none" w:sz="0" w:space="0" w:color="auto"/>
            <w:right w:val="none" w:sz="0" w:space="0" w:color="auto"/>
          </w:divBdr>
        </w:div>
      </w:divsChild>
    </w:div>
    <w:div w:id="1011222728">
      <w:bodyDiv w:val="1"/>
      <w:marLeft w:val="0"/>
      <w:marRight w:val="0"/>
      <w:marTop w:val="0"/>
      <w:marBottom w:val="0"/>
      <w:divBdr>
        <w:top w:val="none" w:sz="0" w:space="0" w:color="auto"/>
        <w:left w:val="none" w:sz="0" w:space="0" w:color="auto"/>
        <w:bottom w:val="none" w:sz="0" w:space="0" w:color="auto"/>
        <w:right w:val="none" w:sz="0" w:space="0" w:color="auto"/>
      </w:divBdr>
      <w:divsChild>
        <w:div w:id="688992508">
          <w:marLeft w:val="274"/>
          <w:marRight w:val="0"/>
          <w:marTop w:val="8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3473774">
      <w:bodyDiv w:val="1"/>
      <w:marLeft w:val="0"/>
      <w:marRight w:val="0"/>
      <w:marTop w:val="0"/>
      <w:marBottom w:val="0"/>
      <w:divBdr>
        <w:top w:val="none" w:sz="0" w:space="0" w:color="auto"/>
        <w:left w:val="none" w:sz="0" w:space="0" w:color="auto"/>
        <w:bottom w:val="none" w:sz="0" w:space="0" w:color="auto"/>
        <w:right w:val="none" w:sz="0" w:space="0" w:color="auto"/>
      </w:divBdr>
    </w:div>
    <w:div w:id="1622177927">
      <w:bodyDiv w:val="1"/>
      <w:marLeft w:val="0"/>
      <w:marRight w:val="0"/>
      <w:marTop w:val="0"/>
      <w:marBottom w:val="0"/>
      <w:divBdr>
        <w:top w:val="none" w:sz="0" w:space="0" w:color="auto"/>
        <w:left w:val="none" w:sz="0" w:space="0" w:color="auto"/>
        <w:bottom w:val="none" w:sz="0" w:space="0" w:color="auto"/>
        <w:right w:val="none" w:sz="0" w:space="0" w:color="auto"/>
      </w:divBdr>
    </w:div>
    <w:div w:id="1839467852">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5NUHHDQN7SK2-1-176598</_dlc_DocId>
    <_dlc_DocIdUrl xmlns="08b2df90-05d3-4030-90d4-c9feeb4a1cd9">
      <Url>https://ericoll.internal.ericsson.com/sites/star/_layouts/DocIdRedir.aspx?ID=5NUHHDQN7SK2-1-176598</Url>
      <Description>5NUHHDQN7SK2-1-176598</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A60EA9A-A499-42EC-91BA-7FD9541CC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387</TotalTime>
  <Pages>3</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13</cp:revision>
  <cp:lastPrinted>2008-01-31T16:09:00Z</cp:lastPrinted>
  <dcterms:created xsi:type="dcterms:W3CDTF">2017-05-31T14:33:00Z</dcterms:created>
  <dcterms:modified xsi:type="dcterms:W3CDTF">2017-06-16T21:23:00Z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293543b8-ad4c-4237-bbde-56659dc8313d</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